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D02" w:rsidRPr="00A3734E" w:rsidRDefault="005E6D02" w:rsidP="005E6D02">
      <w:pPr>
        <w:spacing w:line="360" w:lineRule="auto"/>
        <w:jc w:val="center"/>
        <w:rPr>
          <w:b/>
          <w:bCs/>
          <w:lang w:bidi="ar-JO"/>
        </w:rPr>
      </w:pPr>
      <w:r w:rsidRPr="00A3734E">
        <w:rPr>
          <w:b/>
          <w:bCs/>
          <w:lang w:bidi="ar-JO"/>
        </w:rPr>
        <w:t xml:space="preserve">Course title: </w:t>
      </w:r>
      <w:r w:rsidRPr="000A1D6B">
        <w:rPr>
          <w:lang w:bidi="ar-JO"/>
        </w:rPr>
        <w:t>Environmental Impact Assessment (0604</w:t>
      </w:r>
      <w:r>
        <w:rPr>
          <w:lang w:bidi="ar-JO"/>
        </w:rPr>
        <w:t>44</w:t>
      </w:r>
      <w:r w:rsidRPr="000A1D6B">
        <w:rPr>
          <w:lang w:bidi="ar-JO"/>
        </w:rPr>
        <w:t>6)</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0"/>
        <w:gridCol w:w="2430"/>
        <w:gridCol w:w="1080"/>
        <w:gridCol w:w="2250"/>
        <w:gridCol w:w="1080"/>
        <w:gridCol w:w="1260"/>
      </w:tblGrid>
      <w:tr w:rsidR="005E6D02" w:rsidTr="003616F6">
        <w:tc>
          <w:tcPr>
            <w:tcW w:w="9540" w:type="dxa"/>
            <w:gridSpan w:val="6"/>
            <w:tcBorders>
              <w:top w:val="single" w:sz="4" w:space="0" w:color="auto"/>
              <w:left w:val="single" w:sz="4" w:space="0" w:color="auto"/>
              <w:bottom w:val="single" w:sz="4" w:space="0" w:color="auto"/>
              <w:right w:val="single" w:sz="4" w:space="0" w:color="auto"/>
            </w:tcBorders>
            <w:shd w:val="clear" w:color="auto" w:fill="D9D9D9"/>
          </w:tcPr>
          <w:p w:rsidR="005E6D02" w:rsidRPr="006A378B" w:rsidRDefault="005E6D02" w:rsidP="003616F6">
            <w:pPr>
              <w:spacing w:line="360" w:lineRule="auto"/>
            </w:pPr>
            <w:r w:rsidRPr="006A378B">
              <w:rPr>
                <w:b/>
                <w:bCs/>
              </w:rPr>
              <w:t>1- Course information</w:t>
            </w:r>
          </w:p>
        </w:tc>
      </w:tr>
      <w:tr w:rsidR="005E6D02" w:rsidTr="003616F6">
        <w:trPr>
          <w:trHeight w:val="372"/>
        </w:trPr>
        <w:tc>
          <w:tcPr>
            <w:tcW w:w="1440" w:type="dxa"/>
            <w:tcBorders>
              <w:top w:val="nil"/>
              <w:left w:val="single" w:sz="4" w:space="0" w:color="auto"/>
              <w:bottom w:val="single" w:sz="4" w:space="0" w:color="auto"/>
              <w:right w:val="single" w:sz="4" w:space="0" w:color="auto"/>
            </w:tcBorders>
          </w:tcPr>
          <w:p w:rsidR="005E6D02" w:rsidRPr="006A378B" w:rsidRDefault="005E6D02" w:rsidP="003616F6">
            <w:pPr>
              <w:spacing w:line="360" w:lineRule="auto"/>
              <w:jc w:val="both"/>
              <w:rPr>
                <w:b/>
                <w:bCs/>
                <w:sz w:val="18"/>
                <w:szCs w:val="18"/>
              </w:rPr>
            </w:pPr>
            <w:r w:rsidRPr="006A378B">
              <w:rPr>
                <w:b/>
                <w:bCs/>
                <w:sz w:val="18"/>
                <w:szCs w:val="18"/>
              </w:rPr>
              <w:t>Credit hours</w:t>
            </w:r>
          </w:p>
        </w:tc>
        <w:tc>
          <w:tcPr>
            <w:tcW w:w="2430" w:type="dxa"/>
            <w:tcBorders>
              <w:top w:val="nil"/>
              <w:left w:val="single" w:sz="4" w:space="0" w:color="auto"/>
              <w:bottom w:val="single" w:sz="4" w:space="0" w:color="auto"/>
              <w:right w:val="single" w:sz="4" w:space="0" w:color="auto"/>
            </w:tcBorders>
          </w:tcPr>
          <w:p w:rsidR="005E6D02" w:rsidRPr="006A378B" w:rsidRDefault="005E6D02" w:rsidP="003616F6">
            <w:pPr>
              <w:spacing w:line="360" w:lineRule="auto"/>
              <w:jc w:val="both"/>
              <w:rPr>
                <w:sz w:val="18"/>
                <w:szCs w:val="18"/>
              </w:rPr>
            </w:pPr>
            <w:r>
              <w:rPr>
                <w:sz w:val="18"/>
                <w:szCs w:val="18"/>
              </w:rPr>
              <w:t>3</w:t>
            </w:r>
          </w:p>
        </w:tc>
        <w:tc>
          <w:tcPr>
            <w:tcW w:w="1080" w:type="dxa"/>
            <w:tcBorders>
              <w:top w:val="nil"/>
              <w:left w:val="single" w:sz="4" w:space="0" w:color="auto"/>
              <w:bottom w:val="single" w:sz="4" w:space="0" w:color="auto"/>
              <w:right w:val="single" w:sz="4" w:space="0" w:color="auto"/>
            </w:tcBorders>
          </w:tcPr>
          <w:p w:rsidR="005E6D02" w:rsidRPr="006A378B" w:rsidRDefault="005E6D02" w:rsidP="003616F6">
            <w:pPr>
              <w:spacing w:line="360" w:lineRule="auto"/>
              <w:jc w:val="both"/>
              <w:rPr>
                <w:b/>
                <w:bCs/>
                <w:sz w:val="18"/>
                <w:szCs w:val="18"/>
              </w:rPr>
            </w:pPr>
            <w:r w:rsidRPr="006A378B">
              <w:rPr>
                <w:b/>
                <w:bCs/>
                <w:sz w:val="18"/>
                <w:szCs w:val="18"/>
              </w:rPr>
              <w:t>Level</w:t>
            </w:r>
          </w:p>
        </w:tc>
        <w:tc>
          <w:tcPr>
            <w:tcW w:w="2250" w:type="dxa"/>
            <w:tcBorders>
              <w:top w:val="nil"/>
              <w:left w:val="single" w:sz="4" w:space="0" w:color="auto"/>
              <w:bottom w:val="single" w:sz="4" w:space="0" w:color="auto"/>
              <w:right w:val="single" w:sz="4" w:space="0" w:color="auto"/>
            </w:tcBorders>
          </w:tcPr>
          <w:p w:rsidR="005E6D02" w:rsidRPr="006A378B" w:rsidRDefault="005E6D02" w:rsidP="003616F6">
            <w:pPr>
              <w:spacing w:line="360" w:lineRule="auto"/>
              <w:jc w:val="both"/>
              <w:rPr>
                <w:sz w:val="18"/>
                <w:szCs w:val="18"/>
              </w:rPr>
            </w:pPr>
            <w:proofErr w:type="spellStart"/>
            <w:r>
              <w:rPr>
                <w:sz w:val="18"/>
                <w:szCs w:val="18"/>
              </w:rPr>
              <w:t>MSc</w:t>
            </w:r>
            <w:proofErr w:type="spellEnd"/>
          </w:p>
        </w:tc>
        <w:tc>
          <w:tcPr>
            <w:tcW w:w="1080" w:type="dxa"/>
            <w:tcBorders>
              <w:top w:val="nil"/>
              <w:left w:val="single" w:sz="4" w:space="0" w:color="auto"/>
              <w:bottom w:val="single" w:sz="4" w:space="0" w:color="auto"/>
              <w:right w:val="single" w:sz="4" w:space="0" w:color="auto"/>
            </w:tcBorders>
          </w:tcPr>
          <w:p w:rsidR="005E6D02" w:rsidRPr="006A378B" w:rsidRDefault="005E6D02" w:rsidP="003616F6">
            <w:pPr>
              <w:spacing w:line="360" w:lineRule="auto"/>
              <w:jc w:val="both"/>
              <w:rPr>
                <w:b/>
                <w:bCs/>
                <w:sz w:val="18"/>
                <w:szCs w:val="18"/>
              </w:rPr>
            </w:pPr>
            <w:r w:rsidRPr="006A378B">
              <w:rPr>
                <w:b/>
                <w:bCs/>
                <w:sz w:val="18"/>
                <w:szCs w:val="18"/>
              </w:rPr>
              <w:t>Pre-requisite</w:t>
            </w:r>
          </w:p>
        </w:tc>
        <w:tc>
          <w:tcPr>
            <w:tcW w:w="1260" w:type="dxa"/>
            <w:tcBorders>
              <w:top w:val="nil"/>
              <w:left w:val="single" w:sz="4" w:space="0" w:color="auto"/>
              <w:bottom w:val="single" w:sz="4" w:space="0" w:color="auto"/>
              <w:right w:val="single" w:sz="4" w:space="0" w:color="auto"/>
            </w:tcBorders>
          </w:tcPr>
          <w:p w:rsidR="005E6D02" w:rsidRPr="006A378B" w:rsidRDefault="005E6D02" w:rsidP="003616F6">
            <w:pPr>
              <w:spacing w:line="360" w:lineRule="auto"/>
              <w:rPr>
                <w:sz w:val="18"/>
                <w:szCs w:val="18"/>
              </w:rPr>
            </w:pPr>
            <w:r w:rsidRPr="006A378B">
              <w:rPr>
                <w:sz w:val="18"/>
                <w:szCs w:val="18"/>
                <w:lang w:bidi="ar-JO"/>
              </w:rPr>
              <w:t>N/A</w:t>
            </w:r>
          </w:p>
        </w:tc>
      </w:tr>
      <w:tr w:rsidR="005E6D02" w:rsidTr="003616F6">
        <w:trPr>
          <w:trHeight w:val="444"/>
        </w:trPr>
        <w:tc>
          <w:tcPr>
            <w:tcW w:w="1440" w:type="dxa"/>
            <w:tcBorders>
              <w:top w:val="single" w:sz="4" w:space="0" w:color="auto"/>
            </w:tcBorders>
          </w:tcPr>
          <w:p w:rsidR="005E6D02" w:rsidRPr="006A378B" w:rsidRDefault="005E6D02" w:rsidP="003616F6">
            <w:pPr>
              <w:jc w:val="both"/>
              <w:rPr>
                <w:b/>
                <w:bCs/>
                <w:sz w:val="18"/>
                <w:szCs w:val="18"/>
              </w:rPr>
            </w:pPr>
            <w:r>
              <w:rPr>
                <w:b/>
                <w:bCs/>
                <w:sz w:val="18"/>
                <w:szCs w:val="18"/>
              </w:rPr>
              <w:t>Lecturer</w:t>
            </w:r>
          </w:p>
          <w:p w:rsidR="005E6D02" w:rsidRPr="006A378B" w:rsidRDefault="005E6D02" w:rsidP="003616F6">
            <w:pPr>
              <w:jc w:val="both"/>
              <w:rPr>
                <w:b/>
                <w:bCs/>
                <w:sz w:val="18"/>
                <w:szCs w:val="18"/>
              </w:rPr>
            </w:pPr>
          </w:p>
        </w:tc>
        <w:tc>
          <w:tcPr>
            <w:tcW w:w="2430" w:type="dxa"/>
            <w:tcBorders>
              <w:top w:val="single" w:sz="4" w:space="0" w:color="auto"/>
            </w:tcBorders>
          </w:tcPr>
          <w:p w:rsidR="005E6D02" w:rsidRPr="006A378B" w:rsidRDefault="005E6D02" w:rsidP="003616F6">
            <w:pPr>
              <w:rPr>
                <w:sz w:val="18"/>
                <w:szCs w:val="18"/>
              </w:rPr>
            </w:pPr>
            <w:r w:rsidRPr="006A378B">
              <w:rPr>
                <w:sz w:val="18"/>
                <w:szCs w:val="18"/>
              </w:rPr>
              <w:t>Dr. Jawad Al-Bakri</w:t>
            </w:r>
          </w:p>
        </w:tc>
        <w:tc>
          <w:tcPr>
            <w:tcW w:w="1080" w:type="dxa"/>
            <w:tcBorders>
              <w:top w:val="single" w:sz="4" w:space="0" w:color="auto"/>
            </w:tcBorders>
          </w:tcPr>
          <w:p w:rsidR="005E6D02" w:rsidRPr="006A378B" w:rsidRDefault="005E6D02" w:rsidP="003616F6">
            <w:pPr>
              <w:jc w:val="both"/>
              <w:rPr>
                <w:b/>
                <w:bCs/>
                <w:sz w:val="18"/>
                <w:szCs w:val="18"/>
              </w:rPr>
            </w:pPr>
            <w:r w:rsidRPr="006A378B">
              <w:rPr>
                <w:b/>
                <w:bCs/>
                <w:sz w:val="18"/>
                <w:szCs w:val="18"/>
              </w:rPr>
              <w:t>Office number</w:t>
            </w:r>
          </w:p>
        </w:tc>
        <w:tc>
          <w:tcPr>
            <w:tcW w:w="2250" w:type="dxa"/>
            <w:tcBorders>
              <w:top w:val="single" w:sz="4" w:space="0" w:color="auto"/>
            </w:tcBorders>
          </w:tcPr>
          <w:p w:rsidR="005E6D02" w:rsidRPr="006A378B" w:rsidRDefault="005E6D02" w:rsidP="003616F6">
            <w:pPr>
              <w:jc w:val="both"/>
              <w:rPr>
                <w:sz w:val="18"/>
                <w:szCs w:val="18"/>
              </w:rPr>
            </w:pPr>
            <w:r w:rsidRPr="006A378B">
              <w:rPr>
                <w:sz w:val="18"/>
                <w:szCs w:val="18"/>
              </w:rPr>
              <w:t>116</w:t>
            </w:r>
          </w:p>
        </w:tc>
        <w:tc>
          <w:tcPr>
            <w:tcW w:w="1080" w:type="dxa"/>
            <w:tcBorders>
              <w:top w:val="single" w:sz="4" w:space="0" w:color="auto"/>
            </w:tcBorders>
          </w:tcPr>
          <w:p w:rsidR="005E6D02" w:rsidRPr="006A378B" w:rsidRDefault="005E6D02" w:rsidP="003616F6">
            <w:pPr>
              <w:jc w:val="both"/>
              <w:rPr>
                <w:b/>
                <w:bCs/>
                <w:sz w:val="18"/>
                <w:szCs w:val="18"/>
              </w:rPr>
            </w:pPr>
            <w:r w:rsidRPr="006A378B">
              <w:rPr>
                <w:b/>
                <w:bCs/>
                <w:sz w:val="18"/>
                <w:szCs w:val="18"/>
              </w:rPr>
              <w:t>Office phone</w:t>
            </w:r>
          </w:p>
        </w:tc>
        <w:tc>
          <w:tcPr>
            <w:tcW w:w="1260" w:type="dxa"/>
            <w:tcBorders>
              <w:top w:val="single" w:sz="4" w:space="0" w:color="auto"/>
            </w:tcBorders>
          </w:tcPr>
          <w:p w:rsidR="005E6D02" w:rsidRPr="006A378B" w:rsidRDefault="005E6D02" w:rsidP="003616F6">
            <w:pPr>
              <w:ind w:right="72"/>
              <w:jc w:val="both"/>
              <w:rPr>
                <w:sz w:val="18"/>
                <w:szCs w:val="18"/>
              </w:rPr>
            </w:pPr>
            <w:r w:rsidRPr="006A378B">
              <w:rPr>
                <w:sz w:val="18"/>
                <w:szCs w:val="18"/>
              </w:rPr>
              <w:t>22449</w:t>
            </w:r>
          </w:p>
        </w:tc>
      </w:tr>
      <w:tr w:rsidR="005E6D02" w:rsidTr="003616F6">
        <w:trPr>
          <w:trHeight w:val="597"/>
        </w:trPr>
        <w:tc>
          <w:tcPr>
            <w:tcW w:w="1440" w:type="dxa"/>
          </w:tcPr>
          <w:p w:rsidR="005E6D02" w:rsidRPr="006A378B" w:rsidRDefault="005E6D02" w:rsidP="003616F6">
            <w:pPr>
              <w:jc w:val="both"/>
              <w:rPr>
                <w:b/>
                <w:bCs/>
                <w:sz w:val="18"/>
                <w:szCs w:val="18"/>
              </w:rPr>
            </w:pPr>
            <w:r w:rsidRPr="006A378B">
              <w:rPr>
                <w:b/>
                <w:bCs/>
                <w:sz w:val="18"/>
                <w:szCs w:val="18"/>
              </w:rPr>
              <w:t>Course website</w:t>
            </w:r>
          </w:p>
          <w:p w:rsidR="005E6D02" w:rsidRPr="006A378B" w:rsidRDefault="005E6D02" w:rsidP="003616F6">
            <w:pPr>
              <w:jc w:val="both"/>
              <w:rPr>
                <w:b/>
                <w:bCs/>
                <w:sz w:val="18"/>
                <w:szCs w:val="18"/>
              </w:rPr>
            </w:pPr>
          </w:p>
        </w:tc>
        <w:tc>
          <w:tcPr>
            <w:tcW w:w="2430" w:type="dxa"/>
          </w:tcPr>
          <w:p w:rsidR="005E6D02" w:rsidRPr="006A378B" w:rsidRDefault="005E6D02" w:rsidP="003616F6">
            <w:pPr>
              <w:rPr>
                <w:sz w:val="18"/>
                <w:szCs w:val="18"/>
              </w:rPr>
            </w:pPr>
            <w:r w:rsidRPr="006A378B">
              <w:rPr>
                <w:sz w:val="18"/>
                <w:szCs w:val="18"/>
              </w:rPr>
              <w:t>http://www2.ju.edu.jo/sites/Academic/jbakri/default.aspx</w:t>
            </w:r>
          </w:p>
        </w:tc>
        <w:tc>
          <w:tcPr>
            <w:tcW w:w="1080" w:type="dxa"/>
          </w:tcPr>
          <w:p w:rsidR="005E6D02" w:rsidRPr="006A378B" w:rsidRDefault="005E6D02" w:rsidP="003616F6">
            <w:pPr>
              <w:jc w:val="both"/>
              <w:rPr>
                <w:b/>
                <w:bCs/>
                <w:sz w:val="18"/>
                <w:szCs w:val="18"/>
              </w:rPr>
            </w:pPr>
            <w:r w:rsidRPr="006A378B">
              <w:rPr>
                <w:b/>
                <w:bCs/>
                <w:sz w:val="18"/>
                <w:szCs w:val="18"/>
              </w:rPr>
              <w:t>E-mail</w:t>
            </w:r>
          </w:p>
        </w:tc>
        <w:tc>
          <w:tcPr>
            <w:tcW w:w="2250" w:type="dxa"/>
          </w:tcPr>
          <w:p w:rsidR="005E6D02" w:rsidRPr="006A378B" w:rsidRDefault="005E6D02" w:rsidP="003616F6">
            <w:pPr>
              <w:jc w:val="both"/>
              <w:rPr>
                <w:sz w:val="18"/>
                <w:szCs w:val="18"/>
              </w:rPr>
            </w:pPr>
            <w:r w:rsidRPr="006A378B">
              <w:rPr>
                <w:sz w:val="18"/>
                <w:szCs w:val="18"/>
              </w:rPr>
              <w:t>jbakri@ju.edu.jo, jawad.t.albakri@gmail.com</w:t>
            </w:r>
          </w:p>
        </w:tc>
        <w:tc>
          <w:tcPr>
            <w:tcW w:w="1080" w:type="dxa"/>
          </w:tcPr>
          <w:p w:rsidR="005E6D02" w:rsidRPr="006A378B" w:rsidRDefault="005E6D02" w:rsidP="003616F6">
            <w:pPr>
              <w:jc w:val="both"/>
              <w:rPr>
                <w:b/>
                <w:bCs/>
                <w:sz w:val="18"/>
                <w:szCs w:val="18"/>
              </w:rPr>
            </w:pPr>
            <w:r w:rsidRPr="006A378B">
              <w:rPr>
                <w:b/>
                <w:bCs/>
                <w:sz w:val="18"/>
                <w:szCs w:val="18"/>
              </w:rPr>
              <w:t>Place</w:t>
            </w:r>
          </w:p>
        </w:tc>
        <w:tc>
          <w:tcPr>
            <w:tcW w:w="1260" w:type="dxa"/>
          </w:tcPr>
          <w:p w:rsidR="005E6D02" w:rsidRDefault="005E6D02" w:rsidP="003616F6">
            <w:pPr>
              <w:rPr>
                <w:sz w:val="18"/>
                <w:szCs w:val="18"/>
              </w:rPr>
            </w:pPr>
            <w:r>
              <w:rPr>
                <w:sz w:val="18"/>
                <w:szCs w:val="18"/>
              </w:rPr>
              <w:t>GIS Lab</w:t>
            </w:r>
          </w:p>
          <w:p w:rsidR="005E6D02" w:rsidRPr="006A378B" w:rsidRDefault="005E6D02" w:rsidP="003616F6">
            <w:pPr>
              <w:rPr>
                <w:sz w:val="18"/>
                <w:szCs w:val="18"/>
              </w:rPr>
            </w:pPr>
            <w:r>
              <w:rPr>
                <w:sz w:val="18"/>
                <w:szCs w:val="18"/>
              </w:rPr>
              <w:t>15:30-17:00 (Mon, Wed)</w:t>
            </w:r>
          </w:p>
        </w:tc>
      </w:tr>
      <w:tr w:rsidR="005E6D02" w:rsidTr="003616F6">
        <w:trPr>
          <w:trHeight w:val="624"/>
        </w:trPr>
        <w:tc>
          <w:tcPr>
            <w:tcW w:w="1440" w:type="dxa"/>
          </w:tcPr>
          <w:p w:rsidR="005E6D02" w:rsidRPr="006A378B" w:rsidRDefault="005E6D02" w:rsidP="003616F6">
            <w:pPr>
              <w:spacing w:before="100" w:beforeAutospacing="1"/>
              <w:ind w:right="119"/>
              <w:jc w:val="both"/>
              <w:rPr>
                <w:b/>
                <w:bCs/>
                <w:sz w:val="18"/>
                <w:szCs w:val="18"/>
              </w:rPr>
            </w:pPr>
            <w:r w:rsidRPr="006A378B">
              <w:rPr>
                <w:b/>
                <w:bCs/>
                <w:sz w:val="18"/>
                <w:szCs w:val="18"/>
              </w:rPr>
              <w:t>Office hours</w:t>
            </w:r>
          </w:p>
          <w:p w:rsidR="005E6D02" w:rsidRPr="006A378B" w:rsidRDefault="005E6D02" w:rsidP="003616F6">
            <w:pPr>
              <w:tabs>
                <w:tab w:val="left" w:pos="1483"/>
                <w:tab w:val="left" w:pos="3192"/>
                <w:tab w:val="left" w:pos="4902"/>
                <w:tab w:val="left" w:pos="6611"/>
                <w:tab w:val="left" w:pos="8321"/>
              </w:tabs>
              <w:rPr>
                <w:sz w:val="18"/>
                <w:szCs w:val="18"/>
              </w:rPr>
            </w:pPr>
          </w:p>
        </w:tc>
        <w:tc>
          <w:tcPr>
            <w:tcW w:w="8100" w:type="dxa"/>
            <w:gridSpan w:val="5"/>
          </w:tcPr>
          <w:p w:rsidR="005E6D02" w:rsidRPr="006A378B" w:rsidRDefault="005E6D02" w:rsidP="003616F6">
            <w:pPr>
              <w:tabs>
                <w:tab w:val="left" w:pos="1483"/>
                <w:tab w:val="left" w:pos="3192"/>
                <w:tab w:val="left" w:pos="4902"/>
                <w:tab w:val="left" w:pos="6611"/>
                <w:tab w:val="left" w:pos="8321"/>
              </w:tabs>
              <w:spacing w:before="100" w:beforeAutospacing="1"/>
              <w:ind w:left="263"/>
              <w:rPr>
                <w:b/>
                <w:bCs/>
                <w:sz w:val="18"/>
                <w:szCs w:val="18"/>
              </w:rPr>
            </w:pPr>
            <w:r w:rsidRPr="006A378B">
              <w:rPr>
                <w:b/>
                <w:bCs/>
                <w:sz w:val="18"/>
                <w:szCs w:val="18"/>
              </w:rPr>
              <w:t>Sunday</w:t>
            </w:r>
            <w:r w:rsidRPr="006A378B">
              <w:rPr>
                <w:b/>
                <w:bCs/>
                <w:sz w:val="18"/>
                <w:szCs w:val="18"/>
              </w:rPr>
              <w:tab/>
              <w:t>Monday</w:t>
            </w:r>
            <w:r w:rsidRPr="006A378B">
              <w:rPr>
                <w:b/>
                <w:bCs/>
                <w:sz w:val="18"/>
                <w:szCs w:val="18"/>
              </w:rPr>
              <w:tab/>
              <w:t>Tuesday</w:t>
            </w:r>
            <w:r w:rsidRPr="006A378B">
              <w:rPr>
                <w:b/>
                <w:bCs/>
                <w:sz w:val="18"/>
                <w:szCs w:val="18"/>
              </w:rPr>
              <w:tab/>
              <w:t>Wednesday</w:t>
            </w:r>
            <w:r w:rsidRPr="006A378B">
              <w:rPr>
                <w:b/>
                <w:bCs/>
                <w:sz w:val="18"/>
                <w:szCs w:val="18"/>
              </w:rPr>
              <w:tab/>
              <w:t>Thursday</w:t>
            </w:r>
          </w:p>
          <w:p w:rsidR="005E6D02" w:rsidRPr="006A378B" w:rsidRDefault="005E6D02" w:rsidP="003616F6">
            <w:pPr>
              <w:tabs>
                <w:tab w:val="left" w:pos="1483"/>
                <w:tab w:val="left" w:pos="3192"/>
                <w:tab w:val="left" w:pos="4902"/>
                <w:tab w:val="left" w:pos="6611"/>
                <w:tab w:val="left" w:pos="8321"/>
              </w:tabs>
              <w:spacing w:before="100" w:beforeAutospacing="1"/>
              <w:ind w:left="263"/>
              <w:rPr>
                <w:sz w:val="18"/>
                <w:szCs w:val="18"/>
              </w:rPr>
            </w:pPr>
            <w:r w:rsidRPr="006A378B">
              <w:rPr>
                <w:sz w:val="18"/>
                <w:szCs w:val="18"/>
              </w:rPr>
              <w:t>11:00-13:00</w:t>
            </w:r>
            <w:r w:rsidRPr="006A378B">
              <w:rPr>
                <w:sz w:val="18"/>
                <w:szCs w:val="18"/>
              </w:rPr>
              <w:tab/>
              <w:t>15:00-15:30</w:t>
            </w:r>
            <w:r w:rsidRPr="006A378B">
              <w:rPr>
                <w:sz w:val="18"/>
                <w:szCs w:val="18"/>
              </w:rPr>
              <w:tab/>
              <w:t>12:00-13:00 ARS, JV</w:t>
            </w:r>
            <w:r w:rsidRPr="006A378B">
              <w:rPr>
                <w:sz w:val="18"/>
                <w:szCs w:val="18"/>
              </w:rPr>
              <w:tab/>
              <w:t>15:00-15:30</w:t>
            </w:r>
            <w:r w:rsidRPr="006A378B">
              <w:rPr>
                <w:sz w:val="18"/>
                <w:szCs w:val="18"/>
              </w:rPr>
              <w:tab/>
              <w:t>11:00-13:00</w:t>
            </w:r>
          </w:p>
        </w:tc>
      </w:tr>
    </w:tbl>
    <w:p w:rsidR="005E6D02" w:rsidRPr="006A378B" w:rsidRDefault="005E6D02" w:rsidP="005E6D02">
      <w:pPr>
        <w:jc w:val="both"/>
        <w:rPr>
          <w:b/>
          <w:bCs/>
          <w:sz w:val="20"/>
          <w:szCs w:val="20"/>
          <w:u w:val="single"/>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40"/>
      </w:tblGrid>
      <w:tr w:rsidR="005E6D02" w:rsidTr="003616F6">
        <w:tc>
          <w:tcPr>
            <w:tcW w:w="9540" w:type="dxa"/>
            <w:tcBorders>
              <w:top w:val="single" w:sz="4" w:space="0" w:color="auto"/>
              <w:left w:val="single" w:sz="4" w:space="0" w:color="auto"/>
              <w:bottom w:val="single" w:sz="4" w:space="0" w:color="auto"/>
              <w:right w:val="single" w:sz="4" w:space="0" w:color="auto"/>
            </w:tcBorders>
            <w:shd w:val="clear" w:color="auto" w:fill="D9D9D9"/>
          </w:tcPr>
          <w:p w:rsidR="005E6D02" w:rsidRPr="006A378B" w:rsidRDefault="005E6D02" w:rsidP="003616F6">
            <w:pPr>
              <w:spacing w:line="360" w:lineRule="auto"/>
            </w:pPr>
            <w:r w:rsidRPr="006A378B">
              <w:rPr>
                <w:b/>
                <w:bCs/>
              </w:rPr>
              <w:t>2- Course Description</w:t>
            </w:r>
          </w:p>
        </w:tc>
      </w:tr>
      <w:tr w:rsidR="005E6D02" w:rsidTr="003616F6">
        <w:tc>
          <w:tcPr>
            <w:tcW w:w="9540" w:type="dxa"/>
            <w:tcBorders>
              <w:top w:val="single" w:sz="4" w:space="0" w:color="auto"/>
              <w:left w:val="single" w:sz="4" w:space="0" w:color="auto"/>
              <w:bottom w:val="single" w:sz="4" w:space="0" w:color="auto"/>
              <w:right w:val="single" w:sz="4" w:space="0" w:color="auto"/>
            </w:tcBorders>
            <w:shd w:val="clear" w:color="auto" w:fill="auto"/>
          </w:tcPr>
          <w:p w:rsidR="005E6D02" w:rsidRPr="006A378B" w:rsidRDefault="005E6D02" w:rsidP="003616F6">
            <w:pPr>
              <w:jc w:val="both"/>
              <w:rPr>
                <w:sz w:val="22"/>
                <w:szCs w:val="22"/>
                <w:u w:val="single"/>
              </w:rPr>
            </w:pPr>
            <w:r w:rsidRPr="000A1D6B">
              <w:rPr>
                <w:sz w:val="22"/>
                <w:szCs w:val="22"/>
              </w:rPr>
              <w:t xml:space="preserve">The course focuses on the process of EIA (screening, scooping, assessment, mitigation, review and </w:t>
            </w:r>
            <w:r>
              <w:rPr>
                <w:sz w:val="22"/>
                <w:szCs w:val="22"/>
              </w:rPr>
              <w:t>a</w:t>
            </w:r>
            <w:r w:rsidRPr="000A1D6B">
              <w:rPr>
                <w:sz w:val="22"/>
                <w:szCs w:val="22"/>
              </w:rPr>
              <w:t>uditing) and the skills needed for EIA.  Methods of EIA are described in details with focus on the most recent and developed ones. Detailed EIA of water, air, soil, vegetation, and evaluation are included in this course. Examples on models of prediction and evaluation and the use of standards in EIA are also included in this course. Special attention is given to the impact analysis and mitigation in relation to laws, regulations and environmental standards</w:t>
            </w:r>
            <w:r>
              <w:rPr>
                <w:sz w:val="22"/>
                <w:szCs w:val="22"/>
              </w:rPr>
              <w:t>.</w:t>
            </w:r>
          </w:p>
        </w:tc>
      </w:tr>
    </w:tbl>
    <w:p w:rsidR="005E6D02" w:rsidRPr="006A378B" w:rsidRDefault="005E6D02" w:rsidP="005E6D02">
      <w:pPr>
        <w:jc w:val="both"/>
        <w:rPr>
          <w:b/>
          <w:bCs/>
          <w:sz w:val="18"/>
          <w:szCs w:val="18"/>
          <w:u w:val="single"/>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40"/>
      </w:tblGrid>
      <w:tr w:rsidR="005E6D02" w:rsidTr="003616F6">
        <w:tc>
          <w:tcPr>
            <w:tcW w:w="9540" w:type="dxa"/>
            <w:tcBorders>
              <w:top w:val="single" w:sz="4" w:space="0" w:color="auto"/>
              <w:left w:val="single" w:sz="4" w:space="0" w:color="auto"/>
              <w:bottom w:val="single" w:sz="4" w:space="0" w:color="auto"/>
              <w:right w:val="single" w:sz="4" w:space="0" w:color="auto"/>
            </w:tcBorders>
            <w:shd w:val="clear" w:color="auto" w:fill="D9D9D9"/>
          </w:tcPr>
          <w:p w:rsidR="005E6D02" w:rsidRPr="006A378B" w:rsidRDefault="005E6D02" w:rsidP="003616F6">
            <w:pPr>
              <w:spacing w:line="360" w:lineRule="auto"/>
            </w:pPr>
            <w:r w:rsidRPr="006A378B">
              <w:rPr>
                <w:b/>
                <w:bCs/>
              </w:rPr>
              <w:t>3- Learning Objectives</w:t>
            </w:r>
          </w:p>
        </w:tc>
      </w:tr>
      <w:tr w:rsidR="005E6D02" w:rsidTr="003616F6">
        <w:trPr>
          <w:trHeight w:val="1641"/>
        </w:trPr>
        <w:tc>
          <w:tcPr>
            <w:tcW w:w="9540" w:type="dxa"/>
            <w:tcBorders>
              <w:top w:val="single" w:sz="4" w:space="0" w:color="auto"/>
              <w:left w:val="single" w:sz="4" w:space="0" w:color="auto"/>
              <w:bottom w:val="single" w:sz="4" w:space="0" w:color="auto"/>
              <w:right w:val="single" w:sz="4" w:space="0" w:color="auto"/>
            </w:tcBorders>
            <w:shd w:val="clear" w:color="auto" w:fill="auto"/>
          </w:tcPr>
          <w:p w:rsidR="005E6D02" w:rsidRPr="000A1D6B" w:rsidRDefault="005E6D02" w:rsidP="003616F6">
            <w:pPr>
              <w:tabs>
                <w:tab w:val="right" w:pos="0"/>
                <w:tab w:val="num" w:pos="1800"/>
              </w:tabs>
              <w:jc w:val="lowKashida"/>
              <w:rPr>
                <w:sz w:val="22"/>
                <w:szCs w:val="22"/>
              </w:rPr>
            </w:pPr>
            <w:r w:rsidRPr="000A1D6B">
              <w:rPr>
                <w:sz w:val="22"/>
                <w:szCs w:val="22"/>
              </w:rPr>
              <w:t>The general objective of this course is to provide the student with the main steps of EIA process in Jordan and overseas.  Specific objectives and outcomes of the course are:</w:t>
            </w:r>
          </w:p>
          <w:p w:rsidR="005E6D02" w:rsidRPr="000A1D6B" w:rsidRDefault="005E6D02" w:rsidP="005E6D02">
            <w:pPr>
              <w:numPr>
                <w:ilvl w:val="0"/>
                <w:numId w:val="4"/>
              </w:numPr>
              <w:tabs>
                <w:tab w:val="right" w:pos="270"/>
              </w:tabs>
              <w:jc w:val="lowKashida"/>
              <w:rPr>
                <w:sz w:val="22"/>
                <w:szCs w:val="22"/>
              </w:rPr>
            </w:pPr>
            <w:r w:rsidRPr="000A1D6B">
              <w:rPr>
                <w:sz w:val="22"/>
                <w:szCs w:val="22"/>
              </w:rPr>
              <w:t>To provide the students with skills needed to work in the field of EIA.</w:t>
            </w:r>
          </w:p>
          <w:p w:rsidR="005E6D02" w:rsidRPr="000A1D6B" w:rsidRDefault="005E6D02" w:rsidP="005E6D02">
            <w:pPr>
              <w:numPr>
                <w:ilvl w:val="0"/>
                <w:numId w:val="4"/>
              </w:numPr>
              <w:tabs>
                <w:tab w:val="right" w:pos="270"/>
              </w:tabs>
              <w:jc w:val="lowKashida"/>
              <w:rPr>
                <w:sz w:val="22"/>
                <w:szCs w:val="22"/>
              </w:rPr>
            </w:pPr>
            <w:r w:rsidRPr="000A1D6B">
              <w:rPr>
                <w:sz w:val="22"/>
                <w:szCs w:val="22"/>
              </w:rPr>
              <w:t xml:space="preserve">To enable the students to implement the scientific and practical approach in scoping, team formulation and TOR writing. </w:t>
            </w:r>
          </w:p>
          <w:p w:rsidR="005E6D02" w:rsidRPr="000A1D6B" w:rsidRDefault="005E6D02" w:rsidP="005E6D02">
            <w:pPr>
              <w:numPr>
                <w:ilvl w:val="0"/>
                <w:numId w:val="4"/>
              </w:numPr>
              <w:tabs>
                <w:tab w:val="right" w:pos="270"/>
              </w:tabs>
              <w:spacing w:after="120"/>
              <w:jc w:val="distribute"/>
            </w:pPr>
            <w:r w:rsidRPr="000A1D6B">
              <w:rPr>
                <w:sz w:val="22"/>
                <w:szCs w:val="22"/>
              </w:rPr>
              <w:t>To introduce the students to the advanced methods of impact identification and analysis.</w:t>
            </w:r>
          </w:p>
        </w:tc>
      </w:tr>
    </w:tbl>
    <w:p w:rsidR="005E6D02" w:rsidRPr="003D555E" w:rsidRDefault="005E6D02" w:rsidP="005E6D02">
      <w:pPr>
        <w:jc w:val="both"/>
        <w:rPr>
          <w:b/>
          <w:bCs/>
          <w:sz w:val="18"/>
          <w:szCs w:val="18"/>
          <w:u w:val="single"/>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40"/>
      </w:tblGrid>
      <w:tr w:rsidR="005E6D02" w:rsidTr="003616F6">
        <w:tc>
          <w:tcPr>
            <w:tcW w:w="9540" w:type="dxa"/>
            <w:tcBorders>
              <w:top w:val="single" w:sz="4" w:space="0" w:color="auto"/>
              <w:left w:val="single" w:sz="4" w:space="0" w:color="auto"/>
              <w:bottom w:val="single" w:sz="4" w:space="0" w:color="auto"/>
              <w:right w:val="single" w:sz="4" w:space="0" w:color="auto"/>
            </w:tcBorders>
            <w:shd w:val="clear" w:color="auto" w:fill="D9D9D9"/>
          </w:tcPr>
          <w:p w:rsidR="005E6D02" w:rsidRPr="006A378B" w:rsidRDefault="005E6D02" w:rsidP="003616F6">
            <w:pPr>
              <w:spacing w:line="360" w:lineRule="auto"/>
            </w:pPr>
            <w:r w:rsidRPr="006A378B">
              <w:rPr>
                <w:b/>
                <w:bCs/>
              </w:rPr>
              <w:t>4- Intended Learning Outcomes (ILOs):</w:t>
            </w:r>
          </w:p>
        </w:tc>
      </w:tr>
      <w:tr w:rsidR="005E6D02" w:rsidTr="003616F6">
        <w:trPr>
          <w:trHeight w:val="4926"/>
        </w:trPr>
        <w:tc>
          <w:tcPr>
            <w:tcW w:w="9540" w:type="dxa"/>
            <w:tcBorders>
              <w:top w:val="single" w:sz="4" w:space="0" w:color="auto"/>
              <w:left w:val="single" w:sz="4" w:space="0" w:color="auto"/>
              <w:bottom w:val="single" w:sz="4" w:space="0" w:color="auto"/>
              <w:right w:val="single" w:sz="4" w:space="0" w:color="auto"/>
            </w:tcBorders>
            <w:shd w:val="clear" w:color="auto" w:fill="auto"/>
          </w:tcPr>
          <w:p w:rsidR="005E6D02" w:rsidRPr="006A378B" w:rsidRDefault="005E6D02" w:rsidP="003616F6">
            <w:pPr>
              <w:spacing w:before="120" w:after="120"/>
              <w:jc w:val="both"/>
              <w:rPr>
                <w:sz w:val="22"/>
                <w:szCs w:val="22"/>
              </w:rPr>
            </w:pPr>
            <w:r w:rsidRPr="006A378B">
              <w:rPr>
                <w:sz w:val="22"/>
                <w:szCs w:val="22"/>
              </w:rPr>
              <w:t>Successful completion of the course should lead to the following outcomes:</w:t>
            </w:r>
          </w:p>
          <w:p w:rsidR="005E6D02" w:rsidRPr="006A378B" w:rsidRDefault="005E6D02" w:rsidP="003616F6">
            <w:pPr>
              <w:jc w:val="both"/>
              <w:rPr>
                <w:b/>
                <w:bCs/>
                <w:sz w:val="22"/>
                <w:szCs w:val="22"/>
              </w:rPr>
            </w:pPr>
            <w:r w:rsidRPr="006A378B">
              <w:rPr>
                <w:b/>
                <w:bCs/>
                <w:sz w:val="22"/>
                <w:szCs w:val="22"/>
              </w:rPr>
              <w:t xml:space="preserve">A. Knowledge and Understanding: </w:t>
            </w:r>
          </w:p>
          <w:p w:rsidR="005E6D02" w:rsidRDefault="005E6D02" w:rsidP="003616F6">
            <w:pPr>
              <w:jc w:val="both"/>
              <w:rPr>
                <w:sz w:val="22"/>
                <w:szCs w:val="22"/>
              </w:rPr>
            </w:pPr>
            <w:r w:rsidRPr="006A378B">
              <w:rPr>
                <w:sz w:val="22"/>
                <w:szCs w:val="22"/>
              </w:rPr>
              <w:t>A</w:t>
            </w:r>
            <w:r>
              <w:rPr>
                <w:sz w:val="22"/>
                <w:szCs w:val="22"/>
              </w:rPr>
              <w:t>1</w:t>
            </w:r>
            <w:r w:rsidRPr="006A378B">
              <w:rPr>
                <w:sz w:val="22"/>
                <w:szCs w:val="22"/>
              </w:rPr>
              <w:t>-</w:t>
            </w:r>
            <w:r>
              <w:rPr>
                <w:sz w:val="22"/>
                <w:szCs w:val="22"/>
              </w:rPr>
              <w:t xml:space="preserve"> EIA importance and roles in sustainable development and natural resources conservation.</w:t>
            </w:r>
          </w:p>
          <w:p w:rsidR="005E6D02" w:rsidRPr="006A378B" w:rsidRDefault="005E6D02" w:rsidP="003616F6">
            <w:pPr>
              <w:jc w:val="both"/>
              <w:rPr>
                <w:sz w:val="22"/>
                <w:szCs w:val="22"/>
              </w:rPr>
            </w:pPr>
            <w:r w:rsidRPr="006A378B">
              <w:rPr>
                <w:sz w:val="22"/>
                <w:szCs w:val="22"/>
              </w:rPr>
              <w:t>A</w:t>
            </w:r>
            <w:r>
              <w:rPr>
                <w:sz w:val="22"/>
                <w:szCs w:val="22"/>
              </w:rPr>
              <w:t>2</w:t>
            </w:r>
            <w:r w:rsidRPr="006A378B">
              <w:rPr>
                <w:sz w:val="22"/>
                <w:szCs w:val="22"/>
              </w:rPr>
              <w:t>-</w:t>
            </w:r>
            <w:r>
              <w:rPr>
                <w:sz w:val="22"/>
                <w:szCs w:val="22"/>
              </w:rPr>
              <w:t xml:space="preserve"> Process of EIA and the stages included</w:t>
            </w:r>
            <w:r w:rsidRPr="006A378B">
              <w:rPr>
                <w:sz w:val="22"/>
                <w:szCs w:val="22"/>
              </w:rPr>
              <w:t>.</w:t>
            </w:r>
          </w:p>
          <w:p w:rsidR="005E6D02" w:rsidRPr="006A378B" w:rsidRDefault="005E6D02" w:rsidP="003616F6">
            <w:pPr>
              <w:jc w:val="both"/>
              <w:rPr>
                <w:sz w:val="22"/>
                <w:szCs w:val="22"/>
              </w:rPr>
            </w:pPr>
            <w:r w:rsidRPr="006A378B">
              <w:rPr>
                <w:sz w:val="22"/>
                <w:szCs w:val="22"/>
              </w:rPr>
              <w:t>A</w:t>
            </w:r>
            <w:r>
              <w:rPr>
                <w:sz w:val="22"/>
                <w:szCs w:val="22"/>
              </w:rPr>
              <w:t>3- Valued environmental components (VEC)</w:t>
            </w:r>
            <w:r w:rsidRPr="006A378B">
              <w:rPr>
                <w:sz w:val="22"/>
                <w:szCs w:val="22"/>
              </w:rPr>
              <w:t>.</w:t>
            </w:r>
          </w:p>
          <w:p w:rsidR="005E6D02" w:rsidRPr="006A378B" w:rsidRDefault="005E6D02" w:rsidP="003616F6">
            <w:pPr>
              <w:spacing w:after="100" w:afterAutospacing="1"/>
              <w:jc w:val="both"/>
              <w:rPr>
                <w:sz w:val="22"/>
                <w:szCs w:val="22"/>
              </w:rPr>
            </w:pPr>
            <w:r w:rsidRPr="006A378B">
              <w:rPr>
                <w:sz w:val="22"/>
                <w:szCs w:val="22"/>
              </w:rPr>
              <w:t>A</w:t>
            </w:r>
            <w:r>
              <w:rPr>
                <w:sz w:val="22"/>
                <w:szCs w:val="22"/>
              </w:rPr>
              <w:t>4- TOR writing based on VEC and outputs from scoping.</w:t>
            </w:r>
          </w:p>
          <w:p w:rsidR="005E6D02" w:rsidRPr="006A378B" w:rsidRDefault="005E6D02" w:rsidP="003616F6">
            <w:pPr>
              <w:jc w:val="both"/>
              <w:rPr>
                <w:b/>
                <w:bCs/>
                <w:sz w:val="22"/>
                <w:szCs w:val="22"/>
              </w:rPr>
            </w:pPr>
            <w:r w:rsidRPr="006A378B">
              <w:rPr>
                <w:b/>
                <w:bCs/>
                <w:sz w:val="22"/>
                <w:szCs w:val="22"/>
              </w:rPr>
              <w:t>B. Intellectual</w:t>
            </w:r>
            <w:r>
              <w:rPr>
                <w:b/>
                <w:bCs/>
                <w:sz w:val="22"/>
                <w:szCs w:val="22"/>
              </w:rPr>
              <w:t>,</w:t>
            </w:r>
            <w:r w:rsidRPr="006A378B">
              <w:rPr>
                <w:b/>
                <w:bCs/>
                <w:sz w:val="22"/>
                <w:szCs w:val="22"/>
              </w:rPr>
              <w:t xml:space="preserve"> Analytical and Cognitive Skills: </w:t>
            </w:r>
          </w:p>
          <w:p w:rsidR="005E6D02" w:rsidRPr="006A378B" w:rsidRDefault="005E6D02" w:rsidP="003616F6">
            <w:pPr>
              <w:jc w:val="both"/>
              <w:rPr>
                <w:sz w:val="22"/>
                <w:szCs w:val="22"/>
              </w:rPr>
            </w:pPr>
            <w:r w:rsidRPr="006A378B">
              <w:rPr>
                <w:sz w:val="22"/>
                <w:szCs w:val="22"/>
              </w:rPr>
              <w:t xml:space="preserve">B1- </w:t>
            </w:r>
            <w:r>
              <w:rPr>
                <w:sz w:val="22"/>
                <w:szCs w:val="22"/>
              </w:rPr>
              <w:t>Methods of environmental impact identification.</w:t>
            </w:r>
          </w:p>
          <w:p w:rsidR="005E6D02" w:rsidRDefault="005E6D02" w:rsidP="003616F6">
            <w:pPr>
              <w:jc w:val="both"/>
              <w:rPr>
                <w:sz w:val="22"/>
                <w:szCs w:val="22"/>
              </w:rPr>
            </w:pPr>
            <w:r w:rsidRPr="006A378B">
              <w:rPr>
                <w:sz w:val="22"/>
                <w:szCs w:val="22"/>
              </w:rPr>
              <w:t>B2</w:t>
            </w:r>
            <w:r>
              <w:rPr>
                <w:sz w:val="22"/>
                <w:szCs w:val="22"/>
              </w:rPr>
              <w:t>- Importance of impact prediction and the main types of models deployed in EIA.</w:t>
            </w:r>
          </w:p>
          <w:p w:rsidR="005E6D02" w:rsidRPr="006A378B" w:rsidRDefault="005E6D02" w:rsidP="003616F6">
            <w:pPr>
              <w:spacing w:after="100" w:afterAutospacing="1"/>
              <w:jc w:val="both"/>
              <w:rPr>
                <w:sz w:val="22"/>
                <w:szCs w:val="22"/>
              </w:rPr>
            </w:pPr>
            <w:r w:rsidRPr="006A378B">
              <w:rPr>
                <w:sz w:val="22"/>
                <w:szCs w:val="22"/>
              </w:rPr>
              <w:t>B3-</w:t>
            </w:r>
            <w:r>
              <w:rPr>
                <w:sz w:val="22"/>
                <w:szCs w:val="22"/>
              </w:rPr>
              <w:t xml:space="preserve"> Judgment on weights of VEC in relation to project location and components.</w:t>
            </w:r>
          </w:p>
          <w:p w:rsidR="005E6D02" w:rsidRPr="006A378B" w:rsidRDefault="005E6D02" w:rsidP="003616F6">
            <w:pPr>
              <w:jc w:val="both"/>
              <w:rPr>
                <w:b/>
                <w:bCs/>
                <w:sz w:val="22"/>
                <w:szCs w:val="22"/>
              </w:rPr>
            </w:pPr>
            <w:r w:rsidRPr="006A378B">
              <w:rPr>
                <w:b/>
                <w:bCs/>
                <w:sz w:val="22"/>
                <w:szCs w:val="22"/>
              </w:rPr>
              <w:t xml:space="preserve">C. Subject- Specific Skills: </w:t>
            </w:r>
          </w:p>
          <w:p w:rsidR="005E6D02" w:rsidRPr="006A378B" w:rsidRDefault="005E6D02" w:rsidP="003616F6">
            <w:pPr>
              <w:jc w:val="both"/>
              <w:rPr>
                <w:sz w:val="22"/>
                <w:szCs w:val="22"/>
              </w:rPr>
            </w:pPr>
            <w:r w:rsidRPr="006A378B">
              <w:rPr>
                <w:sz w:val="22"/>
                <w:szCs w:val="22"/>
              </w:rPr>
              <w:t>C1-</w:t>
            </w:r>
            <w:r>
              <w:rPr>
                <w:sz w:val="22"/>
                <w:szCs w:val="22"/>
              </w:rPr>
              <w:t xml:space="preserve"> </w:t>
            </w:r>
            <w:r w:rsidRPr="00523DD5">
              <w:rPr>
                <w:sz w:val="22"/>
                <w:szCs w:val="22"/>
              </w:rPr>
              <w:t>EIA process for air, water, n</w:t>
            </w:r>
            <w:r>
              <w:rPr>
                <w:sz w:val="22"/>
                <w:szCs w:val="22"/>
              </w:rPr>
              <w:t>oise, flora and fauna and soils</w:t>
            </w:r>
            <w:r w:rsidRPr="006A378B">
              <w:rPr>
                <w:sz w:val="22"/>
                <w:szCs w:val="22"/>
              </w:rPr>
              <w:t>.</w:t>
            </w:r>
          </w:p>
          <w:p w:rsidR="005E6D02" w:rsidRPr="006A378B" w:rsidRDefault="005E6D02" w:rsidP="003616F6">
            <w:pPr>
              <w:jc w:val="both"/>
              <w:rPr>
                <w:sz w:val="22"/>
                <w:szCs w:val="22"/>
              </w:rPr>
            </w:pPr>
            <w:r w:rsidRPr="006A378B">
              <w:rPr>
                <w:sz w:val="22"/>
                <w:szCs w:val="22"/>
              </w:rPr>
              <w:t>C2-</w:t>
            </w:r>
            <w:r>
              <w:rPr>
                <w:sz w:val="22"/>
                <w:szCs w:val="22"/>
              </w:rPr>
              <w:t xml:space="preserve"> TOR structure and writing</w:t>
            </w:r>
            <w:r w:rsidRPr="006A378B">
              <w:rPr>
                <w:sz w:val="22"/>
                <w:szCs w:val="22"/>
              </w:rPr>
              <w:t>.</w:t>
            </w:r>
          </w:p>
          <w:p w:rsidR="005E6D02" w:rsidRPr="006A378B" w:rsidRDefault="005E6D02" w:rsidP="003616F6">
            <w:pPr>
              <w:spacing w:after="120"/>
              <w:jc w:val="both"/>
              <w:rPr>
                <w:sz w:val="22"/>
                <w:szCs w:val="22"/>
              </w:rPr>
            </w:pPr>
            <w:r w:rsidRPr="006A378B">
              <w:rPr>
                <w:sz w:val="22"/>
                <w:szCs w:val="22"/>
              </w:rPr>
              <w:t>C3-</w:t>
            </w:r>
            <w:r>
              <w:rPr>
                <w:sz w:val="22"/>
                <w:szCs w:val="22"/>
              </w:rPr>
              <w:t xml:space="preserve"> Basis for EIA review and the main contents of EIS</w:t>
            </w:r>
            <w:r w:rsidRPr="006A378B">
              <w:rPr>
                <w:sz w:val="22"/>
                <w:szCs w:val="22"/>
              </w:rPr>
              <w:t>.</w:t>
            </w:r>
          </w:p>
          <w:p w:rsidR="005E6D02" w:rsidRPr="006A378B" w:rsidRDefault="005E6D02" w:rsidP="003616F6">
            <w:pPr>
              <w:jc w:val="both"/>
              <w:rPr>
                <w:b/>
                <w:bCs/>
                <w:sz w:val="22"/>
                <w:szCs w:val="22"/>
              </w:rPr>
            </w:pPr>
            <w:r w:rsidRPr="006A378B">
              <w:rPr>
                <w:b/>
                <w:bCs/>
                <w:sz w:val="22"/>
                <w:szCs w:val="22"/>
              </w:rPr>
              <w:t xml:space="preserve">D. Transferable Key Skills: </w:t>
            </w:r>
          </w:p>
          <w:p w:rsidR="005E6D02" w:rsidRPr="006A378B" w:rsidRDefault="005E6D02" w:rsidP="003616F6">
            <w:pPr>
              <w:jc w:val="both"/>
              <w:rPr>
                <w:sz w:val="22"/>
                <w:szCs w:val="22"/>
              </w:rPr>
            </w:pPr>
            <w:r w:rsidRPr="006A378B">
              <w:rPr>
                <w:sz w:val="22"/>
                <w:szCs w:val="22"/>
              </w:rPr>
              <w:t>D1-</w:t>
            </w:r>
            <w:r>
              <w:rPr>
                <w:sz w:val="22"/>
                <w:szCs w:val="22"/>
              </w:rPr>
              <w:t xml:space="preserve"> Standards and regulations governing EIA in Jordan</w:t>
            </w:r>
            <w:r w:rsidRPr="006A378B">
              <w:rPr>
                <w:sz w:val="22"/>
                <w:szCs w:val="22"/>
              </w:rPr>
              <w:t>.</w:t>
            </w:r>
          </w:p>
          <w:p w:rsidR="005E6D02" w:rsidRDefault="005E6D02" w:rsidP="003616F6">
            <w:pPr>
              <w:jc w:val="both"/>
              <w:rPr>
                <w:sz w:val="22"/>
                <w:szCs w:val="22"/>
              </w:rPr>
            </w:pPr>
            <w:r w:rsidRPr="006A378B">
              <w:rPr>
                <w:sz w:val="22"/>
                <w:szCs w:val="22"/>
              </w:rPr>
              <w:t>D2-</w:t>
            </w:r>
            <w:r>
              <w:rPr>
                <w:sz w:val="22"/>
                <w:szCs w:val="22"/>
              </w:rPr>
              <w:t xml:space="preserve"> Identification of projects that require full or partial EIA</w:t>
            </w:r>
            <w:r w:rsidRPr="006A378B">
              <w:rPr>
                <w:sz w:val="22"/>
                <w:szCs w:val="22"/>
              </w:rPr>
              <w:t>.</w:t>
            </w:r>
          </w:p>
          <w:p w:rsidR="005E6D02" w:rsidRDefault="005E6D02" w:rsidP="003616F6">
            <w:pPr>
              <w:jc w:val="both"/>
              <w:rPr>
                <w:sz w:val="22"/>
                <w:szCs w:val="22"/>
              </w:rPr>
            </w:pPr>
            <w:r>
              <w:rPr>
                <w:sz w:val="22"/>
                <w:szCs w:val="22"/>
              </w:rPr>
              <w:t>D3- Procedures for scoping, tendering and formation of EIA team.</w:t>
            </w:r>
          </w:p>
          <w:p w:rsidR="005E6D02" w:rsidRPr="000346E2" w:rsidRDefault="005E6D02" w:rsidP="003616F6">
            <w:pPr>
              <w:jc w:val="both"/>
              <w:rPr>
                <w:sz w:val="20"/>
                <w:szCs w:val="20"/>
              </w:rPr>
            </w:pPr>
            <w:r>
              <w:rPr>
                <w:sz w:val="22"/>
                <w:szCs w:val="22"/>
              </w:rPr>
              <w:lastRenderedPageBreak/>
              <w:t>D4- Selection of impact identification methods in the light of available resources and size of the project.</w:t>
            </w:r>
          </w:p>
        </w:tc>
      </w:tr>
    </w:tbl>
    <w:p w:rsidR="005E6D02" w:rsidRDefault="005E6D02" w:rsidP="005E6D02">
      <w:pPr>
        <w:jc w:val="both"/>
        <w:rPr>
          <w:b/>
          <w:bCs/>
          <w:sz w:val="20"/>
          <w:szCs w:val="20"/>
          <w:u w:val="single"/>
          <w:lang w:bidi="ar-JO"/>
        </w:rPr>
      </w:pPr>
    </w:p>
    <w:p w:rsidR="005E6D02" w:rsidRDefault="005E6D02" w:rsidP="005E6D02">
      <w:pPr>
        <w:jc w:val="both"/>
        <w:rPr>
          <w:b/>
          <w:bCs/>
          <w:sz w:val="20"/>
          <w:szCs w:val="20"/>
          <w:u w:val="single"/>
          <w:lang w:bidi="ar-JO"/>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00"/>
        <w:gridCol w:w="3330"/>
        <w:gridCol w:w="2610"/>
      </w:tblGrid>
      <w:tr w:rsidR="005E6D02" w:rsidTr="003616F6">
        <w:tc>
          <w:tcPr>
            <w:tcW w:w="9540" w:type="dxa"/>
            <w:gridSpan w:val="3"/>
            <w:tcBorders>
              <w:top w:val="single" w:sz="4" w:space="0" w:color="auto"/>
              <w:left w:val="single" w:sz="4" w:space="0" w:color="auto"/>
              <w:bottom w:val="single" w:sz="4" w:space="0" w:color="auto"/>
              <w:right w:val="single" w:sz="4" w:space="0" w:color="auto"/>
            </w:tcBorders>
            <w:shd w:val="clear" w:color="auto" w:fill="D9D9D9"/>
          </w:tcPr>
          <w:p w:rsidR="005E6D02" w:rsidRPr="001F1DDE" w:rsidRDefault="005E6D02" w:rsidP="003616F6">
            <w:pPr>
              <w:spacing w:line="360" w:lineRule="auto"/>
              <w:rPr>
                <w:sz w:val="16"/>
                <w:szCs w:val="16"/>
              </w:rPr>
            </w:pPr>
            <w:r>
              <w:rPr>
                <w:b/>
                <w:bCs/>
                <w:sz w:val="22"/>
                <w:szCs w:val="22"/>
              </w:rPr>
              <w:t>5</w:t>
            </w:r>
            <w:r w:rsidRPr="008B2C78">
              <w:rPr>
                <w:b/>
                <w:bCs/>
                <w:sz w:val="22"/>
                <w:szCs w:val="22"/>
              </w:rPr>
              <w:t xml:space="preserve">- </w:t>
            </w:r>
            <w:r w:rsidRPr="008A6ACA">
              <w:rPr>
                <w:b/>
                <w:bCs/>
                <w:sz w:val="22"/>
                <w:szCs w:val="22"/>
              </w:rPr>
              <w:t>ILOs: Learning and Evaluation Methods</w:t>
            </w:r>
          </w:p>
        </w:tc>
      </w:tr>
      <w:tr w:rsidR="005E6D02" w:rsidTr="003616F6">
        <w:tc>
          <w:tcPr>
            <w:tcW w:w="3600" w:type="dxa"/>
            <w:tcBorders>
              <w:top w:val="single" w:sz="4" w:space="0" w:color="auto"/>
              <w:left w:val="single" w:sz="4" w:space="0" w:color="auto"/>
              <w:bottom w:val="single" w:sz="4" w:space="0" w:color="auto"/>
              <w:right w:val="single" w:sz="4" w:space="0" w:color="auto"/>
            </w:tcBorders>
            <w:shd w:val="clear" w:color="auto" w:fill="auto"/>
          </w:tcPr>
          <w:p w:rsidR="005E6D02" w:rsidRPr="00260F26" w:rsidRDefault="005E6D02" w:rsidP="003616F6">
            <w:pPr>
              <w:rPr>
                <w:b/>
                <w:bCs/>
                <w:sz w:val="22"/>
                <w:szCs w:val="22"/>
              </w:rPr>
            </w:pPr>
            <w:r w:rsidRPr="00260F26">
              <w:rPr>
                <w:b/>
                <w:bCs/>
                <w:sz w:val="22"/>
                <w:szCs w:val="22"/>
              </w:rPr>
              <w:t>ILO/s</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5E6D02" w:rsidRPr="00260F26" w:rsidRDefault="005E6D02" w:rsidP="003616F6">
            <w:pPr>
              <w:rPr>
                <w:b/>
                <w:bCs/>
                <w:sz w:val="22"/>
                <w:szCs w:val="22"/>
              </w:rPr>
            </w:pPr>
            <w:r w:rsidRPr="00260F26">
              <w:rPr>
                <w:b/>
                <w:bCs/>
                <w:sz w:val="22"/>
                <w:szCs w:val="22"/>
              </w:rPr>
              <w:t>Learning Methods</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5E6D02" w:rsidRPr="00260F26" w:rsidRDefault="005E6D02" w:rsidP="003616F6">
            <w:pPr>
              <w:rPr>
                <w:b/>
                <w:bCs/>
                <w:sz w:val="22"/>
                <w:szCs w:val="22"/>
              </w:rPr>
            </w:pPr>
            <w:r w:rsidRPr="00260F26">
              <w:rPr>
                <w:b/>
                <w:bCs/>
                <w:sz w:val="22"/>
                <w:szCs w:val="22"/>
              </w:rPr>
              <w:t>Evaluation Methods</w:t>
            </w:r>
          </w:p>
        </w:tc>
      </w:tr>
      <w:tr w:rsidR="005E6D02" w:rsidTr="003616F6">
        <w:tc>
          <w:tcPr>
            <w:tcW w:w="3600" w:type="dxa"/>
            <w:tcBorders>
              <w:top w:val="single" w:sz="4" w:space="0" w:color="auto"/>
              <w:left w:val="single" w:sz="4" w:space="0" w:color="auto"/>
              <w:bottom w:val="single" w:sz="4" w:space="0" w:color="auto"/>
              <w:right w:val="single" w:sz="4" w:space="0" w:color="auto"/>
            </w:tcBorders>
            <w:shd w:val="clear" w:color="auto" w:fill="auto"/>
          </w:tcPr>
          <w:p w:rsidR="005E6D02" w:rsidRPr="00260F26" w:rsidRDefault="005E6D02" w:rsidP="003616F6">
            <w:pPr>
              <w:ind w:right="720"/>
              <w:rPr>
                <w:sz w:val="22"/>
                <w:szCs w:val="22"/>
              </w:rPr>
            </w:pPr>
            <w:r w:rsidRPr="00260F26">
              <w:rPr>
                <w:b/>
                <w:bCs/>
                <w:sz w:val="22"/>
                <w:szCs w:val="22"/>
              </w:rPr>
              <w:t>A</w:t>
            </w:r>
            <w:r w:rsidRPr="00260F26">
              <w:rPr>
                <w:sz w:val="22"/>
                <w:szCs w:val="22"/>
              </w:rPr>
              <w:t>. Knowledge       and Understanding (</w:t>
            </w:r>
            <w:r w:rsidRPr="00260F26">
              <w:rPr>
                <w:b/>
                <w:bCs/>
                <w:sz w:val="22"/>
                <w:szCs w:val="22"/>
              </w:rPr>
              <w:t>A1-A3</w:t>
            </w:r>
            <w:r w:rsidRPr="00260F26">
              <w:rPr>
                <w:sz w:val="22"/>
                <w:szCs w:val="22"/>
              </w:rPr>
              <w:t>)</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5E6D02" w:rsidRPr="00260F26" w:rsidRDefault="005E6D02" w:rsidP="003616F6">
            <w:pPr>
              <w:ind w:right="720"/>
              <w:rPr>
                <w:sz w:val="22"/>
                <w:szCs w:val="22"/>
              </w:rPr>
            </w:pPr>
            <w:r w:rsidRPr="00260F26">
              <w:rPr>
                <w:sz w:val="22"/>
                <w:szCs w:val="22"/>
              </w:rPr>
              <w:t>Lectures, Discussions</w:t>
            </w:r>
            <w:r>
              <w:rPr>
                <w:sz w:val="22"/>
                <w:szCs w:val="22"/>
              </w:rPr>
              <w:t xml:space="preserve"> and take home exercises.</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5E6D02" w:rsidRPr="00260F26" w:rsidRDefault="005E6D02" w:rsidP="003616F6">
            <w:pPr>
              <w:ind w:right="720"/>
              <w:rPr>
                <w:sz w:val="22"/>
                <w:szCs w:val="22"/>
              </w:rPr>
            </w:pPr>
            <w:r w:rsidRPr="00260F26">
              <w:rPr>
                <w:sz w:val="22"/>
                <w:szCs w:val="22"/>
              </w:rPr>
              <w:t>Exam, Reports.</w:t>
            </w:r>
          </w:p>
        </w:tc>
      </w:tr>
      <w:tr w:rsidR="005E6D02" w:rsidTr="003616F6">
        <w:tc>
          <w:tcPr>
            <w:tcW w:w="3600" w:type="dxa"/>
            <w:tcBorders>
              <w:top w:val="single" w:sz="4" w:space="0" w:color="auto"/>
              <w:left w:val="single" w:sz="4" w:space="0" w:color="auto"/>
              <w:bottom w:val="single" w:sz="4" w:space="0" w:color="auto"/>
              <w:right w:val="single" w:sz="4" w:space="0" w:color="auto"/>
            </w:tcBorders>
            <w:shd w:val="clear" w:color="auto" w:fill="auto"/>
          </w:tcPr>
          <w:p w:rsidR="005E6D02" w:rsidRPr="00260F26" w:rsidRDefault="005E6D02" w:rsidP="003616F6">
            <w:pPr>
              <w:ind w:right="720"/>
              <w:rPr>
                <w:sz w:val="22"/>
                <w:szCs w:val="22"/>
              </w:rPr>
            </w:pPr>
            <w:r w:rsidRPr="00260F26">
              <w:rPr>
                <w:b/>
                <w:bCs/>
                <w:sz w:val="22"/>
                <w:szCs w:val="22"/>
              </w:rPr>
              <w:t>B</w:t>
            </w:r>
            <w:r w:rsidRPr="00260F26">
              <w:rPr>
                <w:sz w:val="22"/>
                <w:szCs w:val="22"/>
              </w:rPr>
              <w:t>. Intellectual Analytical and Cognitive Skills (</w:t>
            </w:r>
            <w:r w:rsidRPr="00260F26">
              <w:rPr>
                <w:b/>
                <w:bCs/>
                <w:sz w:val="22"/>
                <w:szCs w:val="22"/>
              </w:rPr>
              <w:t>B1-B3</w:t>
            </w:r>
            <w:r w:rsidRPr="00260F26">
              <w:rPr>
                <w:sz w:val="22"/>
                <w:szCs w:val="22"/>
              </w:rPr>
              <w:t>)</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5E6D02" w:rsidRPr="00260F26" w:rsidRDefault="005E6D02" w:rsidP="003616F6">
            <w:pPr>
              <w:ind w:right="720"/>
              <w:rPr>
                <w:sz w:val="22"/>
                <w:szCs w:val="22"/>
              </w:rPr>
            </w:pPr>
            <w:r>
              <w:rPr>
                <w:sz w:val="22"/>
                <w:szCs w:val="22"/>
              </w:rPr>
              <w:t xml:space="preserve">Lectures </w:t>
            </w:r>
            <w:r w:rsidRPr="00260F26">
              <w:rPr>
                <w:sz w:val="22"/>
                <w:szCs w:val="22"/>
              </w:rPr>
              <w:t>and Discussions</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5E6D02" w:rsidRPr="00260F26" w:rsidRDefault="005E6D02" w:rsidP="003616F6">
            <w:pPr>
              <w:ind w:right="720"/>
              <w:rPr>
                <w:b/>
                <w:bCs/>
                <w:sz w:val="22"/>
                <w:szCs w:val="22"/>
              </w:rPr>
            </w:pPr>
            <w:r w:rsidRPr="00260F26">
              <w:rPr>
                <w:sz w:val="22"/>
                <w:szCs w:val="22"/>
              </w:rPr>
              <w:t>Exam, Reports.</w:t>
            </w:r>
          </w:p>
        </w:tc>
      </w:tr>
      <w:tr w:rsidR="005E6D02" w:rsidTr="003616F6">
        <w:tc>
          <w:tcPr>
            <w:tcW w:w="3600" w:type="dxa"/>
            <w:tcBorders>
              <w:top w:val="single" w:sz="4" w:space="0" w:color="auto"/>
              <w:left w:val="single" w:sz="4" w:space="0" w:color="auto"/>
              <w:bottom w:val="single" w:sz="4" w:space="0" w:color="auto"/>
              <w:right w:val="single" w:sz="4" w:space="0" w:color="auto"/>
            </w:tcBorders>
            <w:shd w:val="clear" w:color="auto" w:fill="auto"/>
          </w:tcPr>
          <w:p w:rsidR="005E6D02" w:rsidRPr="00260F26" w:rsidRDefault="005E6D02" w:rsidP="003616F6">
            <w:pPr>
              <w:ind w:right="720"/>
              <w:rPr>
                <w:sz w:val="22"/>
                <w:szCs w:val="22"/>
              </w:rPr>
            </w:pPr>
            <w:r w:rsidRPr="00260F26">
              <w:rPr>
                <w:b/>
                <w:bCs/>
                <w:sz w:val="22"/>
                <w:szCs w:val="22"/>
              </w:rPr>
              <w:t>C</w:t>
            </w:r>
            <w:r w:rsidRPr="00260F26">
              <w:rPr>
                <w:sz w:val="22"/>
                <w:szCs w:val="22"/>
              </w:rPr>
              <w:t>. Subject Specific Skills (</w:t>
            </w:r>
            <w:r w:rsidRPr="00260F26">
              <w:rPr>
                <w:b/>
                <w:bCs/>
                <w:sz w:val="22"/>
                <w:szCs w:val="22"/>
              </w:rPr>
              <w:t>C1-C3</w:t>
            </w:r>
            <w:r w:rsidRPr="00260F26">
              <w:rPr>
                <w:sz w:val="22"/>
                <w:szCs w:val="22"/>
              </w:rPr>
              <w:t>)</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5E6D02" w:rsidRPr="00260F26" w:rsidRDefault="005E6D02" w:rsidP="003616F6">
            <w:pPr>
              <w:ind w:right="720"/>
              <w:rPr>
                <w:sz w:val="22"/>
                <w:szCs w:val="22"/>
              </w:rPr>
            </w:pPr>
            <w:r w:rsidRPr="00260F26">
              <w:rPr>
                <w:sz w:val="22"/>
                <w:szCs w:val="22"/>
              </w:rPr>
              <w:t>Lectures, Discussions</w:t>
            </w:r>
            <w:r>
              <w:rPr>
                <w:sz w:val="22"/>
                <w:szCs w:val="22"/>
              </w:rPr>
              <w:t xml:space="preserve"> and students presentations.</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5E6D02" w:rsidRPr="00260F26" w:rsidRDefault="005E6D02" w:rsidP="003616F6">
            <w:pPr>
              <w:ind w:right="720"/>
              <w:rPr>
                <w:b/>
                <w:bCs/>
                <w:sz w:val="22"/>
                <w:szCs w:val="22"/>
              </w:rPr>
            </w:pPr>
            <w:r w:rsidRPr="00260F26">
              <w:rPr>
                <w:sz w:val="22"/>
                <w:szCs w:val="22"/>
              </w:rPr>
              <w:t>Exam, Reports.</w:t>
            </w:r>
          </w:p>
        </w:tc>
      </w:tr>
      <w:tr w:rsidR="005E6D02" w:rsidTr="003616F6">
        <w:tc>
          <w:tcPr>
            <w:tcW w:w="3600" w:type="dxa"/>
            <w:tcBorders>
              <w:top w:val="single" w:sz="4" w:space="0" w:color="auto"/>
              <w:left w:val="single" w:sz="4" w:space="0" w:color="auto"/>
              <w:bottom w:val="single" w:sz="4" w:space="0" w:color="auto"/>
              <w:right w:val="single" w:sz="4" w:space="0" w:color="auto"/>
            </w:tcBorders>
            <w:shd w:val="clear" w:color="auto" w:fill="auto"/>
          </w:tcPr>
          <w:p w:rsidR="005E6D02" w:rsidRPr="00260F26" w:rsidRDefault="005E6D02" w:rsidP="003616F6">
            <w:pPr>
              <w:ind w:right="720"/>
              <w:rPr>
                <w:sz w:val="22"/>
                <w:szCs w:val="22"/>
              </w:rPr>
            </w:pPr>
            <w:r w:rsidRPr="00260F26">
              <w:rPr>
                <w:b/>
                <w:bCs/>
                <w:sz w:val="22"/>
                <w:szCs w:val="22"/>
              </w:rPr>
              <w:t>D</w:t>
            </w:r>
            <w:r w:rsidRPr="00260F26">
              <w:rPr>
                <w:sz w:val="22"/>
                <w:szCs w:val="22"/>
              </w:rPr>
              <w:t>. Transferable Key Skills (</w:t>
            </w:r>
            <w:r w:rsidRPr="00260F26">
              <w:rPr>
                <w:b/>
                <w:bCs/>
                <w:sz w:val="22"/>
                <w:szCs w:val="22"/>
              </w:rPr>
              <w:t>D1-3</w:t>
            </w:r>
            <w:r w:rsidRPr="00260F26">
              <w:rPr>
                <w:sz w:val="22"/>
                <w:szCs w:val="22"/>
              </w:rPr>
              <w:t>)</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5E6D02" w:rsidRPr="00260F26" w:rsidRDefault="005E6D02" w:rsidP="003616F6">
            <w:pPr>
              <w:ind w:right="720"/>
              <w:rPr>
                <w:sz w:val="22"/>
                <w:szCs w:val="22"/>
              </w:rPr>
            </w:pPr>
            <w:r>
              <w:rPr>
                <w:sz w:val="22"/>
                <w:szCs w:val="22"/>
              </w:rPr>
              <w:t>Lectures,</w:t>
            </w:r>
            <w:r w:rsidRPr="00260F26">
              <w:rPr>
                <w:sz w:val="22"/>
                <w:szCs w:val="22"/>
              </w:rPr>
              <w:t xml:space="preserve"> Discussions</w:t>
            </w:r>
            <w:r>
              <w:rPr>
                <w:sz w:val="22"/>
                <w:szCs w:val="22"/>
              </w:rPr>
              <w:t xml:space="preserve"> and students projects</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5E6D02" w:rsidRPr="00260F26" w:rsidRDefault="005E6D02" w:rsidP="003616F6">
            <w:pPr>
              <w:ind w:right="720"/>
              <w:rPr>
                <w:sz w:val="22"/>
                <w:szCs w:val="22"/>
              </w:rPr>
            </w:pPr>
            <w:r w:rsidRPr="00260F26">
              <w:rPr>
                <w:sz w:val="22"/>
                <w:szCs w:val="22"/>
              </w:rPr>
              <w:t>Exams, Reports.</w:t>
            </w:r>
          </w:p>
        </w:tc>
      </w:tr>
    </w:tbl>
    <w:p w:rsidR="005E6D02" w:rsidRDefault="005E6D02" w:rsidP="005E6D02">
      <w:pPr>
        <w:jc w:val="both"/>
        <w:rPr>
          <w:b/>
          <w:bCs/>
          <w:sz w:val="16"/>
          <w:szCs w:val="16"/>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6120"/>
        <w:gridCol w:w="990"/>
        <w:gridCol w:w="1170"/>
      </w:tblGrid>
      <w:tr w:rsidR="005E6D02" w:rsidTr="003616F6">
        <w:trPr>
          <w:tblHeader/>
        </w:trPr>
        <w:tc>
          <w:tcPr>
            <w:tcW w:w="9540" w:type="dxa"/>
            <w:gridSpan w:val="4"/>
            <w:tcBorders>
              <w:top w:val="single" w:sz="4" w:space="0" w:color="auto"/>
              <w:left w:val="single" w:sz="4" w:space="0" w:color="auto"/>
              <w:bottom w:val="single" w:sz="4" w:space="0" w:color="auto"/>
              <w:right w:val="single" w:sz="4" w:space="0" w:color="auto"/>
            </w:tcBorders>
            <w:shd w:val="clear" w:color="auto" w:fill="D9D9D9"/>
          </w:tcPr>
          <w:p w:rsidR="005E6D02" w:rsidRPr="001F1DDE" w:rsidRDefault="005E6D02" w:rsidP="003616F6">
            <w:pPr>
              <w:spacing w:line="360" w:lineRule="auto"/>
              <w:rPr>
                <w:sz w:val="16"/>
                <w:szCs w:val="16"/>
              </w:rPr>
            </w:pPr>
            <w:r>
              <w:rPr>
                <w:b/>
                <w:bCs/>
                <w:sz w:val="22"/>
                <w:szCs w:val="22"/>
              </w:rPr>
              <w:t>6</w:t>
            </w:r>
            <w:r w:rsidRPr="008B2C78">
              <w:rPr>
                <w:b/>
                <w:bCs/>
                <w:sz w:val="22"/>
                <w:szCs w:val="22"/>
              </w:rPr>
              <w:t xml:space="preserve">- </w:t>
            </w:r>
            <w:r w:rsidRPr="008A6ACA">
              <w:rPr>
                <w:b/>
                <w:bCs/>
                <w:sz w:val="22"/>
                <w:szCs w:val="22"/>
              </w:rPr>
              <w:t>Course Contents</w:t>
            </w:r>
          </w:p>
        </w:tc>
      </w:tr>
      <w:tr w:rsidR="005E6D02" w:rsidTr="003616F6">
        <w:trPr>
          <w:tblHeader/>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E6D02" w:rsidRPr="008D58AC" w:rsidRDefault="005E6D02" w:rsidP="003616F6">
            <w:pPr>
              <w:rPr>
                <w:b/>
                <w:bCs/>
                <w:sz w:val="20"/>
                <w:szCs w:val="20"/>
              </w:rPr>
            </w:pPr>
            <w:r>
              <w:rPr>
                <w:b/>
                <w:bCs/>
                <w:sz w:val="20"/>
                <w:szCs w:val="20"/>
              </w:rPr>
              <w:t xml:space="preserve">Lecture </w:t>
            </w:r>
            <w:r w:rsidRPr="008D58AC">
              <w:rPr>
                <w:b/>
                <w:bCs/>
                <w:sz w:val="20"/>
                <w:szCs w:val="20"/>
              </w:rPr>
              <w:t xml:space="preserve">(s) </w:t>
            </w:r>
            <w:r>
              <w:rPr>
                <w:b/>
                <w:bCs/>
                <w:sz w:val="20"/>
                <w:szCs w:val="20"/>
              </w:rPr>
              <w:t>/Week</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5E6D02" w:rsidRPr="008D58AC" w:rsidRDefault="005E6D02" w:rsidP="003616F6">
            <w:pPr>
              <w:rPr>
                <w:b/>
                <w:bCs/>
                <w:sz w:val="20"/>
                <w:szCs w:val="20"/>
              </w:rPr>
            </w:pPr>
            <w:r w:rsidRPr="008D58AC">
              <w:rPr>
                <w:b/>
                <w:bCs/>
                <w:sz w:val="20"/>
                <w:szCs w:val="20"/>
              </w:rPr>
              <w:t>Subject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E6D02" w:rsidRPr="008D58AC" w:rsidRDefault="005E6D02" w:rsidP="003616F6">
            <w:pPr>
              <w:rPr>
                <w:b/>
                <w:bCs/>
                <w:sz w:val="20"/>
                <w:szCs w:val="20"/>
              </w:rPr>
            </w:pPr>
            <w:r w:rsidRPr="008D58AC">
              <w:rPr>
                <w:b/>
                <w:bCs/>
                <w:sz w:val="20"/>
                <w:szCs w:val="20"/>
              </w:rPr>
              <w:t>Sources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E6D02" w:rsidRPr="008D58AC" w:rsidRDefault="005E6D02" w:rsidP="003616F6">
            <w:pPr>
              <w:rPr>
                <w:b/>
                <w:bCs/>
                <w:sz w:val="20"/>
                <w:szCs w:val="20"/>
              </w:rPr>
            </w:pPr>
            <w:r>
              <w:rPr>
                <w:b/>
                <w:bCs/>
                <w:sz w:val="20"/>
                <w:szCs w:val="20"/>
              </w:rPr>
              <w:t>ILOs</w:t>
            </w:r>
          </w:p>
        </w:tc>
      </w:tr>
      <w:tr w:rsidR="005E6D02" w:rsidRPr="008A6ACA" w:rsidTr="003616F6">
        <w:trPr>
          <w:trHeight w:val="1299"/>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E6D02" w:rsidRPr="006A378B" w:rsidRDefault="005E6D02" w:rsidP="003616F6">
            <w:pPr>
              <w:spacing w:before="100" w:beforeAutospacing="1"/>
              <w:rPr>
                <w:rFonts w:eastAsia="Calibri"/>
                <w:sz w:val="22"/>
                <w:szCs w:val="22"/>
              </w:rPr>
            </w:pPr>
            <w:r>
              <w:rPr>
                <w:rFonts w:eastAsia="Calibri"/>
                <w:sz w:val="22"/>
                <w:szCs w:val="22"/>
              </w:rPr>
              <w:t>2</w:t>
            </w:r>
            <w:r w:rsidRPr="006A378B">
              <w:rPr>
                <w:rFonts w:eastAsia="Calibri"/>
                <w:sz w:val="22"/>
                <w:szCs w:val="22"/>
              </w:rPr>
              <w:t>/1</w:t>
            </w:r>
            <w:r w:rsidRPr="006A378B">
              <w:rPr>
                <w:rFonts w:eastAsia="Calibri"/>
                <w:sz w:val="22"/>
                <w:szCs w:val="22"/>
                <w:vertAlign w:val="superscript"/>
              </w:rPr>
              <w:t>st</w:t>
            </w:r>
            <w:r w:rsidRPr="006A378B">
              <w:rPr>
                <w:rFonts w:eastAsia="Calibri"/>
                <w:sz w:val="22"/>
                <w:szCs w:val="22"/>
              </w:rPr>
              <w:t xml:space="preserve"> </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5E6D02" w:rsidRPr="00766285" w:rsidRDefault="005E6D02" w:rsidP="003616F6">
            <w:pPr>
              <w:spacing w:before="100" w:beforeAutospacing="1"/>
              <w:rPr>
                <w:rFonts w:eastAsia="Calibri"/>
                <w:b/>
                <w:bCs/>
                <w:sz w:val="22"/>
                <w:szCs w:val="22"/>
              </w:rPr>
            </w:pPr>
            <w:r w:rsidRPr="00766285">
              <w:rPr>
                <w:rFonts w:eastAsia="Calibri"/>
                <w:b/>
                <w:bCs/>
                <w:sz w:val="22"/>
                <w:szCs w:val="22"/>
              </w:rPr>
              <w:t xml:space="preserve">Topic 1- Introduction and review of EIA process: </w:t>
            </w:r>
          </w:p>
          <w:p w:rsidR="005E6D02" w:rsidRPr="00766285" w:rsidRDefault="005E6D02" w:rsidP="003616F6">
            <w:pPr>
              <w:spacing w:before="100" w:beforeAutospacing="1"/>
              <w:rPr>
                <w:rFonts w:eastAsia="Calibri"/>
                <w:sz w:val="22"/>
                <w:szCs w:val="22"/>
              </w:rPr>
            </w:pPr>
            <w:r w:rsidRPr="00766285">
              <w:rPr>
                <w:rFonts w:eastAsia="Calibri"/>
                <w:sz w:val="22"/>
                <w:szCs w:val="22"/>
              </w:rPr>
              <w:t>Definition of EIA, requirements, types of impacts, types of projects, EIA process, EIA process in Jordan: Environment Protection Law, EIA system 37/2005.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E6D02" w:rsidRDefault="005E6D02" w:rsidP="003616F6">
            <w:pPr>
              <w:rPr>
                <w:sz w:val="22"/>
                <w:szCs w:val="22"/>
              </w:rPr>
            </w:pPr>
            <w:r>
              <w:rPr>
                <w:sz w:val="22"/>
                <w:szCs w:val="22"/>
              </w:rPr>
              <w:t>9-4</w:t>
            </w:r>
          </w:p>
          <w:p w:rsidR="005E6D02" w:rsidRDefault="005E6D02" w:rsidP="003616F6">
            <w:pPr>
              <w:rPr>
                <w:sz w:val="22"/>
                <w:szCs w:val="22"/>
              </w:rPr>
            </w:pPr>
            <w:r>
              <w:rPr>
                <w:sz w:val="22"/>
                <w:szCs w:val="22"/>
              </w:rPr>
              <w:t>9-6</w:t>
            </w:r>
          </w:p>
          <w:p w:rsidR="005E6D02" w:rsidRPr="006A378B" w:rsidRDefault="005E6D02" w:rsidP="003616F6">
            <w:pPr>
              <w:rPr>
                <w:sz w:val="22"/>
                <w:szCs w:val="22"/>
              </w:rPr>
            </w:pPr>
            <w:r>
              <w:rPr>
                <w:sz w:val="22"/>
                <w:szCs w:val="22"/>
              </w:rPr>
              <w:t>9-7</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E6D02" w:rsidRPr="006A378B" w:rsidRDefault="005E6D02" w:rsidP="003616F6">
            <w:pPr>
              <w:rPr>
                <w:sz w:val="22"/>
                <w:szCs w:val="22"/>
              </w:rPr>
            </w:pPr>
            <w:r w:rsidRPr="008D6A8E">
              <w:rPr>
                <w:sz w:val="22"/>
                <w:szCs w:val="22"/>
              </w:rPr>
              <w:t>A1-A4</w:t>
            </w:r>
          </w:p>
        </w:tc>
      </w:tr>
      <w:tr w:rsidR="005E6D02" w:rsidRPr="008A6ACA" w:rsidTr="003616F6">
        <w:trPr>
          <w:trHeight w:val="1614"/>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E6D02" w:rsidRPr="006A378B" w:rsidRDefault="005E6D02" w:rsidP="003616F6">
            <w:pPr>
              <w:spacing w:before="100" w:beforeAutospacing="1"/>
              <w:rPr>
                <w:rFonts w:eastAsia="Calibri"/>
                <w:sz w:val="22"/>
                <w:szCs w:val="22"/>
              </w:rPr>
            </w:pPr>
            <w:r>
              <w:rPr>
                <w:rFonts w:eastAsia="Calibri"/>
                <w:sz w:val="22"/>
                <w:szCs w:val="22"/>
              </w:rPr>
              <w:t>4</w:t>
            </w:r>
            <w:r w:rsidRPr="006A378B">
              <w:rPr>
                <w:rFonts w:eastAsia="Calibri"/>
                <w:sz w:val="22"/>
                <w:szCs w:val="22"/>
              </w:rPr>
              <w:t>/2</w:t>
            </w:r>
            <w:r w:rsidRPr="006A378B">
              <w:rPr>
                <w:rFonts w:eastAsia="Calibri"/>
                <w:sz w:val="22"/>
                <w:szCs w:val="22"/>
                <w:vertAlign w:val="superscript"/>
              </w:rPr>
              <w:t>nd</w:t>
            </w:r>
            <w:r w:rsidRPr="006A378B">
              <w:rPr>
                <w:rFonts w:eastAsia="Calibri"/>
                <w:sz w:val="22"/>
                <w:szCs w:val="22"/>
              </w:rPr>
              <w:t xml:space="preserve"> </w:t>
            </w:r>
            <w:r>
              <w:rPr>
                <w:rFonts w:eastAsia="Calibri"/>
                <w:sz w:val="22"/>
                <w:szCs w:val="22"/>
              </w:rPr>
              <w:t xml:space="preserve">, </w:t>
            </w:r>
            <w:r w:rsidRPr="006A378B">
              <w:rPr>
                <w:rFonts w:eastAsia="Calibri"/>
                <w:sz w:val="22"/>
                <w:szCs w:val="22"/>
              </w:rPr>
              <w:t>3</w:t>
            </w:r>
            <w:r w:rsidRPr="006A378B">
              <w:rPr>
                <w:rFonts w:eastAsia="Calibri"/>
                <w:sz w:val="22"/>
                <w:szCs w:val="22"/>
                <w:vertAlign w:val="superscript"/>
              </w:rPr>
              <w:t>rd</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5E6D02" w:rsidRPr="00766285" w:rsidRDefault="005E6D02" w:rsidP="003616F6">
            <w:pPr>
              <w:jc w:val="lowKashida"/>
              <w:rPr>
                <w:b/>
                <w:bCs/>
                <w:i/>
                <w:iCs/>
                <w:sz w:val="22"/>
                <w:szCs w:val="22"/>
              </w:rPr>
            </w:pPr>
            <w:r w:rsidRPr="00766285">
              <w:rPr>
                <w:b/>
                <w:bCs/>
                <w:i/>
                <w:iCs/>
                <w:sz w:val="22"/>
                <w:szCs w:val="22"/>
              </w:rPr>
              <w:t>Topic 2- EIA Process:</w:t>
            </w:r>
          </w:p>
          <w:p w:rsidR="005E6D02" w:rsidRPr="00766285" w:rsidRDefault="005E6D02" w:rsidP="003616F6">
            <w:pPr>
              <w:ind w:left="72"/>
              <w:jc w:val="lowKashida"/>
              <w:rPr>
                <w:sz w:val="22"/>
                <w:szCs w:val="22"/>
                <w:lang w:bidi="ar-JO"/>
              </w:rPr>
            </w:pPr>
            <w:r w:rsidRPr="00766285">
              <w:rPr>
                <w:sz w:val="22"/>
                <w:szCs w:val="22"/>
              </w:rPr>
              <w:t xml:space="preserve">Screening, screening process in Jordan and projects categories, scoping, planning and management of impact studies, </w:t>
            </w:r>
            <w:r w:rsidRPr="00766285">
              <w:rPr>
                <w:sz w:val="22"/>
                <w:szCs w:val="22"/>
                <w:lang w:bidi="ar-JO"/>
              </w:rPr>
              <w:t>Conceptual approach for environmental impact studies, Proposal development, Interdisciplinary team formation and writing of TOR, Team selection and duties, General study management.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E6D02" w:rsidRDefault="005E6D02" w:rsidP="003616F6">
            <w:pPr>
              <w:rPr>
                <w:sz w:val="22"/>
                <w:szCs w:val="22"/>
              </w:rPr>
            </w:pPr>
            <w:r>
              <w:rPr>
                <w:sz w:val="22"/>
                <w:szCs w:val="22"/>
              </w:rPr>
              <w:t>9-2</w:t>
            </w:r>
          </w:p>
          <w:p w:rsidR="005E6D02" w:rsidRPr="006A378B" w:rsidRDefault="005E6D02" w:rsidP="003616F6">
            <w:pPr>
              <w:rPr>
                <w:sz w:val="22"/>
                <w:szCs w:val="22"/>
              </w:rPr>
            </w:pPr>
            <w:r>
              <w:rPr>
                <w:sz w:val="22"/>
                <w:szCs w:val="22"/>
              </w:rPr>
              <w:t>9-7</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E6D02" w:rsidRDefault="005E6D02" w:rsidP="003616F6">
            <w:pPr>
              <w:rPr>
                <w:sz w:val="22"/>
                <w:szCs w:val="22"/>
              </w:rPr>
            </w:pPr>
            <w:r>
              <w:rPr>
                <w:sz w:val="22"/>
                <w:szCs w:val="22"/>
              </w:rPr>
              <w:t>A2-A4</w:t>
            </w:r>
          </w:p>
          <w:p w:rsidR="005E6D02" w:rsidRPr="006A378B" w:rsidRDefault="005E6D02" w:rsidP="003616F6">
            <w:pPr>
              <w:rPr>
                <w:sz w:val="22"/>
                <w:szCs w:val="22"/>
              </w:rPr>
            </w:pPr>
            <w:r>
              <w:rPr>
                <w:sz w:val="22"/>
                <w:szCs w:val="22"/>
              </w:rPr>
              <w:t>D2, D3</w:t>
            </w:r>
          </w:p>
        </w:tc>
      </w:tr>
      <w:tr w:rsidR="005E6D02" w:rsidRPr="008A6ACA" w:rsidTr="003616F6">
        <w:trPr>
          <w:trHeight w:val="3189"/>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E6D02" w:rsidRPr="006A378B" w:rsidRDefault="005E6D02" w:rsidP="003616F6">
            <w:pPr>
              <w:spacing w:before="100" w:beforeAutospacing="1"/>
              <w:rPr>
                <w:rFonts w:eastAsia="Calibri"/>
                <w:sz w:val="22"/>
                <w:szCs w:val="22"/>
              </w:rPr>
            </w:pPr>
            <w:r>
              <w:rPr>
                <w:rFonts w:eastAsia="Calibri"/>
                <w:sz w:val="22"/>
                <w:szCs w:val="22"/>
              </w:rPr>
              <w:t>6/4</w:t>
            </w:r>
            <w:r w:rsidRPr="00766285">
              <w:rPr>
                <w:rFonts w:eastAsia="Calibri"/>
                <w:sz w:val="22"/>
                <w:szCs w:val="22"/>
                <w:vertAlign w:val="superscript"/>
              </w:rPr>
              <w:t>th</w:t>
            </w:r>
            <w:r>
              <w:rPr>
                <w:rFonts w:eastAsia="Calibri"/>
                <w:sz w:val="22"/>
                <w:szCs w:val="22"/>
              </w:rPr>
              <w:t xml:space="preserve"> -6</w:t>
            </w:r>
            <w:r w:rsidRPr="00766285">
              <w:rPr>
                <w:rFonts w:eastAsia="Calibri"/>
                <w:sz w:val="22"/>
                <w:szCs w:val="22"/>
                <w:vertAlign w:val="superscript"/>
              </w:rPr>
              <w:t>th</w:t>
            </w:r>
            <w:r>
              <w:rPr>
                <w:rFonts w:eastAsia="Calibri"/>
                <w:sz w:val="22"/>
                <w:szCs w:val="22"/>
              </w:rPr>
              <w:t xml:space="preserve"> </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5E6D02" w:rsidRPr="00766285" w:rsidRDefault="005E6D02" w:rsidP="003616F6">
            <w:pPr>
              <w:jc w:val="lowKashida"/>
              <w:rPr>
                <w:b/>
                <w:bCs/>
                <w:i/>
                <w:iCs/>
                <w:sz w:val="22"/>
                <w:szCs w:val="22"/>
                <w:lang w:bidi="ar-JO"/>
              </w:rPr>
            </w:pPr>
            <w:r w:rsidRPr="00766285">
              <w:rPr>
                <w:b/>
                <w:bCs/>
                <w:i/>
                <w:iCs/>
                <w:sz w:val="22"/>
                <w:szCs w:val="22"/>
                <w:lang w:bidi="ar-JO"/>
              </w:rPr>
              <w:t>Topic 3- Methodologies and impact identification in EIA:</w:t>
            </w:r>
          </w:p>
          <w:p w:rsidR="005E6D02" w:rsidRPr="00766285" w:rsidRDefault="005E6D02" w:rsidP="003616F6">
            <w:pPr>
              <w:numPr>
                <w:ilvl w:val="0"/>
                <w:numId w:val="1"/>
              </w:numPr>
              <w:tabs>
                <w:tab w:val="clear" w:pos="720"/>
                <w:tab w:val="num" w:pos="72"/>
              </w:tabs>
              <w:ind w:left="252" w:hanging="180"/>
              <w:jc w:val="lowKashida"/>
              <w:rPr>
                <w:sz w:val="22"/>
                <w:szCs w:val="22"/>
                <w:lang w:bidi="ar-JO"/>
              </w:rPr>
            </w:pPr>
            <w:r w:rsidRPr="00766285">
              <w:rPr>
                <w:sz w:val="22"/>
                <w:szCs w:val="22"/>
                <w:lang w:bidi="ar-JO"/>
              </w:rPr>
              <w:t>Checklist methodologies: Simple, Descriptive, Questionnaire and TOC checklist.</w:t>
            </w:r>
          </w:p>
          <w:p w:rsidR="005E6D02" w:rsidRPr="00766285" w:rsidRDefault="005E6D02" w:rsidP="003616F6">
            <w:pPr>
              <w:numPr>
                <w:ilvl w:val="0"/>
                <w:numId w:val="1"/>
              </w:numPr>
              <w:tabs>
                <w:tab w:val="clear" w:pos="720"/>
                <w:tab w:val="num" w:pos="72"/>
              </w:tabs>
              <w:ind w:left="252" w:hanging="180"/>
              <w:jc w:val="lowKashida"/>
              <w:rPr>
                <w:sz w:val="22"/>
                <w:szCs w:val="22"/>
                <w:lang w:bidi="ar-JO"/>
              </w:rPr>
            </w:pPr>
            <w:r w:rsidRPr="00766285">
              <w:rPr>
                <w:sz w:val="22"/>
                <w:szCs w:val="22"/>
                <w:lang w:bidi="ar-JO"/>
              </w:rPr>
              <w:t>Interaction-Matrix methodologies: Simple matrices, stepped matrices, time-dependent matrix, magnitude matrix, Leopold matrix, weighted matrix.</w:t>
            </w:r>
          </w:p>
          <w:p w:rsidR="005E6D02" w:rsidRPr="00766285" w:rsidRDefault="005E6D02" w:rsidP="003616F6">
            <w:pPr>
              <w:numPr>
                <w:ilvl w:val="0"/>
                <w:numId w:val="1"/>
              </w:numPr>
              <w:tabs>
                <w:tab w:val="clear" w:pos="720"/>
                <w:tab w:val="num" w:pos="72"/>
              </w:tabs>
              <w:ind w:left="252" w:hanging="180"/>
              <w:jc w:val="lowKashida"/>
              <w:rPr>
                <w:sz w:val="22"/>
                <w:szCs w:val="22"/>
                <w:lang w:bidi="ar-JO"/>
              </w:rPr>
            </w:pPr>
            <w:r w:rsidRPr="00766285">
              <w:rPr>
                <w:sz w:val="22"/>
                <w:szCs w:val="22"/>
                <w:lang w:bidi="ar-JO"/>
              </w:rPr>
              <w:t xml:space="preserve">Network methodologies: linear networks, Sorensen network, Digraphs. </w:t>
            </w:r>
          </w:p>
          <w:p w:rsidR="005E6D02" w:rsidRPr="00766285" w:rsidRDefault="005E6D02" w:rsidP="003616F6">
            <w:pPr>
              <w:numPr>
                <w:ilvl w:val="0"/>
                <w:numId w:val="1"/>
              </w:numPr>
              <w:tabs>
                <w:tab w:val="clear" w:pos="720"/>
                <w:tab w:val="num" w:pos="72"/>
              </w:tabs>
              <w:ind w:left="252" w:hanging="180"/>
              <w:jc w:val="lowKashida"/>
              <w:rPr>
                <w:sz w:val="22"/>
                <w:szCs w:val="22"/>
                <w:lang w:bidi="ar-JO"/>
              </w:rPr>
            </w:pPr>
            <w:r w:rsidRPr="00766285">
              <w:rPr>
                <w:sz w:val="22"/>
                <w:szCs w:val="22"/>
                <w:lang w:bidi="ar-JO"/>
              </w:rPr>
              <w:t xml:space="preserve">Quantitative methods, expert systems, GIS and remote sensing (spatial databases and web-based sources of data, spatial analysis and their uses in EIA. </w:t>
            </w:r>
          </w:p>
          <w:p w:rsidR="005E6D02" w:rsidRPr="003B73D1" w:rsidRDefault="005E6D02" w:rsidP="003616F6">
            <w:pPr>
              <w:numPr>
                <w:ilvl w:val="0"/>
                <w:numId w:val="1"/>
              </w:numPr>
              <w:tabs>
                <w:tab w:val="clear" w:pos="720"/>
                <w:tab w:val="num" w:pos="72"/>
              </w:tabs>
              <w:ind w:left="252" w:hanging="180"/>
              <w:jc w:val="lowKashida"/>
              <w:rPr>
                <w:lang w:bidi="ar-JO"/>
              </w:rPr>
            </w:pPr>
            <w:r w:rsidRPr="00766285">
              <w:rPr>
                <w:sz w:val="22"/>
                <w:szCs w:val="22"/>
                <w:lang w:bidi="ar-JO"/>
              </w:rPr>
              <w:t>Models and their roles in EIA.</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E6D02" w:rsidRDefault="005E6D02" w:rsidP="003616F6">
            <w:pPr>
              <w:rPr>
                <w:sz w:val="22"/>
                <w:szCs w:val="22"/>
              </w:rPr>
            </w:pPr>
            <w:r>
              <w:rPr>
                <w:sz w:val="22"/>
                <w:szCs w:val="22"/>
              </w:rPr>
              <w:t>9-1</w:t>
            </w:r>
          </w:p>
          <w:p w:rsidR="005E6D02" w:rsidRDefault="005E6D02" w:rsidP="003616F6">
            <w:pPr>
              <w:rPr>
                <w:sz w:val="22"/>
                <w:szCs w:val="22"/>
              </w:rPr>
            </w:pPr>
            <w:r>
              <w:rPr>
                <w:sz w:val="22"/>
                <w:szCs w:val="22"/>
              </w:rPr>
              <w:t>9-3</w:t>
            </w:r>
          </w:p>
          <w:p w:rsidR="005E6D02" w:rsidRPr="006A378B" w:rsidRDefault="005E6D02" w:rsidP="003616F6">
            <w:pPr>
              <w:rPr>
                <w:sz w:val="22"/>
                <w:szCs w:val="22"/>
              </w:rPr>
            </w:pPr>
            <w:r>
              <w:rPr>
                <w:sz w:val="22"/>
                <w:szCs w:val="22"/>
              </w:rPr>
              <w:t>9-4</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E6D02" w:rsidRDefault="005E6D02" w:rsidP="003616F6">
            <w:pPr>
              <w:rPr>
                <w:sz w:val="22"/>
                <w:szCs w:val="22"/>
              </w:rPr>
            </w:pPr>
            <w:r>
              <w:rPr>
                <w:sz w:val="22"/>
                <w:szCs w:val="22"/>
              </w:rPr>
              <w:t>A3</w:t>
            </w:r>
          </w:p>
          <w:p w:rsidR="005E6D02" w:rsidRPr="006A378B" w:rsidRDefault="005E6D02" w:rsidP="003616F6">
            <w:pPr>
              <w:rPr>
                <w:sz w:val="22"/>
                <w:szCs w:val="22"/>
              </w:rPr>
            </w:pPr>
            <w:r>
              <w:rPr>
                <w:sz w:val="22"/>
                <w:szCs w:val="22"/>
              </w:rPr>
              <w:t>B1-B3</w:t>
            </w:r>
          </w:p>
        </w:tc>
      </w:tr>
      <w:tr w:rsidR="005E6D02" w:rsidRPr="008A6ACA" w:rsidTr="003616F6">
        <w:trPr>
          <w:trHeight w:val="2019"/>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E6D02" w:rsidRPr="006A378B" w:rsidRDefault="005E6D02" w:rsidP="003616F6">
            <w:pPr>
              <w:spacing w:before="100" w:beforeAutospacing="1"/>
              <w:rPr>
                <w:rFonts w:eastAsia="Calibri"/>
                <w:sz w:val="22"/>
                <w:szCs w:val="22"/>
              </w:rPr>
            </w:pPr>
            <w:r>
              <w:rPr>
                <w:rFonts w:eastAsia="Calibri"/>
                <w:sz w:val="22"/>
                <w:szCs w:val="22"/>
              </w:rPr>
              <w:lastRenderedPageBreak/>
              <w:t>4</w:t>
            </w:r>
            <w:r w:rsidRPr="006A378B">
              <w:rPr>
                <w:rFonts w:eastAsia="Calibri"/>
                <w:sz w:val="22"/>
                <w:szCs w:val="22"/>
              </w:rPr>
              <w:t>/7</w:t>
            </w:r>
            <w:r w:rsidRPr="006A378B">
              <w:rPr>
                <w:rFonts w:eastAsia="Calibri"/>
                <w:sz w:val="22"/>
                <w:szCs w:val="22"/>
                <w:vertAlign w:val="superscript"/>
              </w:rPr>
              <w:t>th</w:t>
            </w:r>
            <w:r w:rsidRPr="006A378B">
              <w:rPr>
                <w:rFonts w:eastAsia="Calibri"/>
                <w:sz w:val="22"/>
                <w:szCs w:val="22"/>
              </w:rPr>
              <w:t xml:space="preserve"> </w:t>
            </w:r>
            <w:r>
              <w:rPr>
                <w:rFonts w:eastAsia="Calibri"/>
                <w:sz w:val="22"/>
                <w:szCs w:val="22"/>
              </w:rPr>
              <w:t>– 8</w:t>
            </w:r>
            <w:r w:rsidRPr="00766285">
              <w:rPr>
                <w:rFonts w:eastAsia="Calibri"/>
                <w:sz w:val="22"/>
                <w:szCs w:val="22"/>
                <w:vertAlign w:val="superscript"/>
              </w:rPr>
              <w:t>th</w:t>
            </w:r>
            <w:r>
              <w:rPr>
                <w:rFonts w:eastAsia="Calibri"/>
                <w:sz w:val="22"/>
                <w:szCs w:val="22"/>
              </w:rPr>
              <w:t xml:space="preserve"> </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5E6D02" w:rsidRPr="00766285" w:rsidRDefault="005E6D02" w:rsidP="003616F6">
            <w:pPr>
              <w:ind w:left="142" w:hanging="142"/>
              <w:jc w:val="lowKashida"/>
              <w:rPr>
                <w:b/>
                <w:bCs/>
                <w:i/>
                <w:iCs/>
                <w:sz w:val="22"/>
                <w:szCs w:val="22"/>
                <w:lang w:bidi="ar-JO"/>
              </w:rPr>
            </w:pPr>
            <w:r w:rsidRPr="00766285">
              <w:rPr>
                <w:b/>
                <w:bCs/>
                <w:i/>
                <w:iCs/>
                <w:sz w:val="22"/>
                <w:szCs w:val="22"/>
                <w:lang w:bidi="ar-JO"/>
              </w:rPr>
              <w:t>Topic 4- Scoping and TOR writing (student work):</w:t>
            </w:r>
          </w:p>
          <w:p w:rsidR="005E6D02" w:rsidRPr="00766285" w:rsidRDefault="005E6D02" w:rsidP="003616F6">
            <w:pPr>
              <w:ind w:left="142" w:firstLine="38"/>
              <w:jc w:val="lowKashida"/>
              <w:rPr>
                <w:sz w:val="22"/>
                <w:szCs w:val="22"/>
                <w:lang w:bidi="ar-JO"/>
              </w:rPr>
            </w:pPr>
            <w:r w:rsidRPr="00766285">
              <w:rPr>
                <w:sz w:val="22"/>
                <w:szCs w:val="22"/>
                <w:lang w:bidi="ar-JO"/>
              </w:rPr>
              <w:t>Process of scoping and circulation of information, involvement of stakeholders, scoping sessions: roles of proponent and stakeholders, methods for public involvement, socioeconomic dimensions and their evaluations, TOR writing, case studies.</w:t>
            </w:r>
          </w:p>
          <w:p w:rsidR="005E6D02" w:rsidRPr="00766285" w:rsidRDefault="005E6D02" w:rsidP="003616F6">
            <w:pPr>
              <w:spacing w:before="100" w:beforeAutospacing="1"/>
              <w:rPr>
                <w:rFonts w:eastAsia="Calibri"/>
                <w:b/>
                <w:bCs/>
                <w:sz w:val="22"/>
                <w:szCs w:val="22"/>
              </w:rPr>
            </w:pPr>
            <w:r w:rsidRPr="00766285">
              <w:rPr>
                <w:rFonts w:eastAsia="Calibri"/>
                <w:b/>
                <w:bCs/>
                <w:sz w:val="22"/>
                <w:szCs w:val="22"/>
              </w:rPr>
              <w:t>Mid-term Exam</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E6D02" w:rsidRDefault="005E6D02" w:rsidP="003616F6">
            <w:pPr>
              <w:rPr>
                <w:sz w:val="22"/>
                <w:szCs w:val="22"/>
              </w:rPr>
            </w:pPr>
            <w:r>
              <w:rPr>
                <w:sz w:val="22"/>
                <w:szCs w:val="22"/>
              </w:rPr>
              <w:t>9-2</w:t>
            </w:r>
          </w:p>
          <w:p w:rsidR="005E6D02" w:rsidRPr="006A378B" w:rsidRDefault="005E6D02" w:rsidP="003616F6">
            <w:pPr>
              <w:rPr>
                <w:sz w:val="22"/>
                <w:szCs w:val="22"/>
              </w:rPr>
            </w:pPr>
            <w:r>
              <w:rPr>
                <w:sz w:val="22"/>
                <w:szCs w:val="22"/>
              </w:rPr>
              <w:t>9-7</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E6D02" w:rsidRPr="006A378B" w:rsidRDefault="005E6D02" w:rsidP="003616F6">
            <w:pPr>
              <w:rPr>
                <w:sz w:val="22"/>
                <w:szCs w:val="22"/>
              </w:rPr>
            </w:pPr>
            <w:r>
              <w:rPr>
                <w:sz w:val="22"/>
                <w:szCs w:val="22"/>
              </w:rPr>
              <w:t>C2, C3</w:t>
            </w:r>
          </w:p>
        </w:tc>
      </w:tr>
      <w:tr w:rsidR="005E6D02" w:rsidRPr="008A6ACA" w:rsidTr="003616F6">
        <w:trPr>
          <w:trHeight w:val="561"/>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E6D02" w:rsidRPr="006A378B" w:rsidRDefault="005E6D02" w:rsidP="003616F6">
            <w:pPr>
              <w:spacing w:before="100" w:beforeAutospacing="1"/>
              <w:rPr>
                <w:rFonts w:eastAsia="Calibri"/>
                <w:sz w:val="22"/>
                <w:szCs w:val="22"/>
              </w:rPr>
            </w:pPr>
            <w:r>
              <w:rPr>
                <w:rFonts w:eastAsia="Calibri"/>
                <w:sz w:val="22"/>
                <w:szCs w:val="22"/>
              </w:rPr>
              <w:t>4/9</w:t>
            </w:r>
            <w:r w:rsidRPr="00766285">
              <w:rPr>
                <w:rFonts w:eastAsia="Calibri"/>
                <w:sz w:val="22"/>
                <w:szCs w:val="22"/>
                <w:vertAlign w:val="superscript"/>
              </w:rPr>
              <w:t>th</w:t>
            </w:r>
            <w:r>
              <w:rPr>
                <w:rFonts w:eastAsia="Calibri"/>
                <w:sz w:val="22"/>
                <w:szCs w:val="22"/>
              </w:rPr>
              <w:t xml:space="preserve"> – 10</w:t>
            </w:r>
            <w:r w:rsidRPr="00766285">
              <w:rPr>
                <w:rFonts w:eastAsia="Calibri"/>
                <w:sz w:val="22"/>
                <w:szCs w:val="22"/>
                <w:vertAlign w:val="superscript"/>
              </w:rPr>
              <w:t>th</w:t>
            </w:r>
            <w:r>
              <w:rPr>
                <w:rFonts w:eastAsia="Calibri"/>
                <w:sz w:val="22"/>
                <w:szCs w:val="22"/>
              </w:rPr>
              <w:t xml:space="preserve"> </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5E6D02" w:rsidRPr="008D6A8E" w:rsidRDefault="005E6D02" w:rsidP="003616F6">
            <w:pPr>
              <w:jc w:val="lowKashida"/>
              <w:rPr>
                <w:b/>
                <w:bCs/>
                <w:sz w:val="22"/>
                <w:szCs w:val="22"/>
                <w:lang w:bidi="ar-JO"/>
              </w:rPr>
            </w:pPr>
            <w:r w:rsidRPr="008D6A8E">
              <w:rPr>
                <w:b/>
                <w:bCs/>
                <w:sz w:val="22"/>
                <w:szCs w:val="22"/>
                <w:lang w:bidi="ar-JO"/>
              </w:rPr>
              <w:t xml:space="preserve">Topic 5- EIA of air quality: </w:t>
            </w:r>
          </w:p>
          <w:p w:rsidR="005E6D02" w:rsidRPr="00766285" w:rsidRDefault="005E6D02" w:rsidP="003616F6">
            <w:pPr>
              <w:numPr>
                <w:ilvl w:val="0"/>
                <w:numId w:val="1"/>
              </w:numPr>
              <w:tabs>
                <w:tab w:val="clear" w:pos="720"/>
                <w:tab w:val="num" w:pos="72"/>
              </w:tabs>
              <w:ind w:left="252" w:hanging="180"/>
              <w:jc w:val="lowKashida"/>
              <w:rPr>
                <w:sz w:val="22"/>
                <w:szCs w:val="22"/>
                <w:lang w:bidi="ar-JO"/>
              </w:rPr>
            </w:pPr>
            <w:r w:rsidRPr="00766285">
              <w:rPr>
                <w:sz w:val="22"/>
                <w:szCs w:val="22"/>
                <w:lang w:bidi="ar-JO"/>
              </w:rPr>
              <w:t xml:space="preserve">Basic information on air quality issues, air pollutants, air pollution sources and effects, Jordanian legislation and regulations of air quality. </w:t>
            </w:r>
          </w:p>
          <w:p w:rsidR="005E6D02" w:rsidRPr="008D6A8E" w:rsidRDefault="005E6D02" w:rsidP="003616F6">
            <w:pPr>
              <w:numPr>
                <w:ilvl w:val="0"/>
                <w:numId w:val="1"/>
              </w:numPr>
              <w:tabs>
                <w:tab w:val="clear" w:pos="720"/>
                <w:tab w:val="num" w:pos="72"/>
              </w:tabs>
              <w:ind w:left="252" w:hanging="180"/>
              <w:jc w:val="lowKashida"/>
              <w:rPr>
                <w:sz w:val="22"/>
                <w:szCs w:val="22"/>
                <w:lang w:bidi="ar-JO"/>
              </w:rPr>
            </w:pPr>
            <w:r w:rsidRPr="00766285">
              <w:rPr>
                <w:sz w:val="22"/>
                <w:szCs w:val="22"/>
                <w:lang w:bidi="ar-JO"/>
              </w:rPr>
              <w:t>Conceptual approaches for addressing air environment impacts</w:t>
            </w:r>
            <w:r>
              <w:rPr>
                <w:sz w:val="22"/>
                <w:szCs w:val="22"/>
                <w:lang w:bidi="ar-JO"/>
              </w:rPr>
              <w:t>.</w:t>
            </w:r>
          </w:p>
          <w:p w:rsidR="005E6D02" w:rsidRPr="008D6A8E" w:rsidRDefault="005E6D02" w:rsidP="003616F6">
            <w:pPr>
              <w:numPr>
                <w:ilvl w:val="0"/>
                <w:numId w:val="1"/>
              </w:numPr>
              <w:tabs>
                <w:tab w:val="clear" w:pos="720"/>
                <w:tab w:val="num" w:pos="72"/>
              </w:tabs>
              <w:ind w:left="252" w:hanging="180"/>
              <w:jc w:val="lowKashida"/>
              <w:rPr>
                <w:sz w:val="22"/>
                <w:szCs w:val="22"/>
                <w:lang w:bidi="ar-JO"/>
              </w:rPr>
            </w:pPr>
            <w:r w:rsidRPr="00766285">
              <w:rPr>
                <w:sz w:val="22"/>
                <w:szCs w:val="22"/>
                <w:lang w:bidi="ar-JO"/>
              </w:rPr>
              <w:t>Mass-balance approach for prediction of impacts on air quality.</w:t>
            </w:r>
          </w:p>
          <w:p w:rsidR="005E6D02" w:rsidRPr="008D6A8E" w:rsidRDefault="005E6D02" w:rsidP="003616F6">
            <w:pPr>
              <w:numPr>
                <w:ilvl w:val="0"/>
                <w:numId w:val="1"/>
              </w:numPr>
              <w:tabs>
                <w:tab w:val="clear" w:pos="720"/>
                <w:tab w:val="num" w:pos="72"/>
              </w:tabs>
              <w:ind w:left="252" w:hanging="180"/>
              <w:jc w:val="lowKashida"/>
              <w:rPr>
                <w:sz w:val="22"/>
                <w:szCs w:val="22"/>
                <w:lang w:bidi="ar-JO"/>
              </w:rPr>
            </w:pPr>
            <w:r w:rsidRPr="00766285">
              <w:rPr>
                <w:sz w:val="22"/>
                <w:szCs w:val="22"/>
                <w:lang w:bidi="ar-JO"/>
              </w:rPr>
              <w:t>Box-model approaches: fixed box model, background concentration.</w:t>
            </w:r>
          </w:p>
          <w:p w:rsidR="005E6D02" w:rsidRPr="00766285" w:rsidRDefault="005E6D02" w:rsidP="003616F6">
            <w:pPr>
              <w:numPr>
                <w:ilvl w:val="0"/>
                <w:numId w:val="1"/>
              </w:numPr>
              <w:tabs>
                <w:tab w:val="clear" w:pos="720"/>
                <w:tab w:val="num" w:pos="72"/>
              </w:tabs>
              <w:ind w:left="252" w:hanging="180"/>
              <w:jc w:val="lowKashida"/>
              <w:rPr>
                <w:sz w:val="22"/>
                <w:szCs w:val="22"/>
                <w:lang w:bidi="ar-JO"/>
              </w:rPr>
            </w:pPr>
            <w:r w:rsidRPr="00766285">
              <w:rPr>
                <w:sz w:val="22"/>
                <w:szCs w:val="22"/>
                <w:lang w:bidi="ar-JO"/>
              </w:rPr>
              <w:t>Dispersion models:</w:t>
            </w:r>
            <w:r w:rsidRPr="008D6A8E">
              <w:rPr>
                <w:sz w:val="22"/>
                <w:szCs w:val="22"/>
                <w:lang w:bidi="ar-JO"/>
              </w:rPr>
              <w:t xml:space="preserve"> </w:t>
            </w:r>
            <w:r w:rsidRPr="00766285">
              <w:rPr>
                <w:sz w:val="22"/>
                <w:szCs w:val="22"/>
                <w:lang w:bidi="ar-JO"/>
              </w:rPr>
              <w:t>Gaussian models, Plume equation, ground and elevated sources.</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E6D02" w:rsidRDefault="005E6D02" w:rsidP="003616F6">
            <w:pPr>
              <w:rPr>
                <w:sz w:val="22"/>
                <w:szCs w:val="22"/>
              </w:rPr>
            </w:pPr>
            <w:r>
              <w:rPr>
                <w:sz w:val="22"/>
                <w:szCs w:val="22"/>
              </w:rPr>
              <w:t>9-1</w:t>
            </w:r>
          </w:p>
          <w:p w:rsidR="005E6D02" w:rsidRDefault="005E6D02" w:rsidP="003616F6">
            <w:pPr>
              <w:rPr>
                <w:sz w:val="22"/>
                <w:szCs w:val="22"/>
              </w:rPr>
            </w:pPr>
            <w:r>
              <w:rPr>
                <w:sz w:val="22"/>
                <w:szCs w:val="22"/>
              </w:rPr>
              <w:t>9-2</w:t>
            </w:r>
          </w:p>
          <w:p w:rsidR="005E6D02" w:rsidRPr="006A378B" w:rsidRDefault="005E6D02" w:rsidP="003616F6">
            <w:pPr>
              <w:rPr>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E6D02" w:rsidRPr="006A378B" w:rsidRDefault="005E6D02" w:rsidP="003616F6">
            <w:pPr>
              <w:rPr>
                <w:sz w:val="22"/>
                <w:szCs w:val="22"/>
              </w:rPr>
            </w:pPr>
            <w:r>
              <w:rPr>
                <w:sz w:val="22"/>
                <w:szCs w:val="22"/>
              </w:rPr>
              <w:t>C1, B2, D1, D4</w:t>
            </w:r>
          </w:p>
        </w:tc>
      </w:tr>
      <w:tr w:rsidR="005E6D02" w:rsidRPr="008A6ACA" w:rsidTr="003616F6">
        <w:trPr>
          <w:trHeight w:val="3441"/>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E6D02" w:rsidRPr="006A378B" w:rsidRDefault="005E6D02" w:rsidP="003616F6">
            <w:pPr>
              <w:spacing w:before="100" w:beforeAutospacing="1"/>
              <w:rPr>
                <w:rFonts w:eastAsia="Calibri"/>
                <w:sz w:val="22"/>
                <w:szCs w:val="22"/>
              </w:rPr>
            </w:pPr>
            <w:r>
              <w:rPr>
                <w:rFonts w:eastAsia="Calibri"/>
                <w:sz w:val="22"/>
                <w:szCs w:val="22"/>
              </w:rPr>
              <w:t>6/11</w:t>
            </w:r>
            <w:r w:rsidRPr="00766285">
              <w:rPr>
                <w:rFonts w:eastAsia="Calibri"/>
                <w:sz w:val="22"/>
                <w:szCs w:val="22"/>
                <w:vertAlign w:val="superscript"/>
              </w:rPr>
              <w:t>th</w:t>
            </w:r>
            <w:r>
              <w:rPr>
                <w:rFonts w:eastAsia="Calibri"/>
                <w:sz w:val="22"/>
                <w:szCs w:val="22"/>
              </w:rPr>
              <w:t xml:space="preserve"> -13</w:t>
            </w:r>
            <w:r w:rsidRPr="00766285">
              <w:rPr>
                <w:rFonts w:eastAsia="Calibri"/>
                <w:sz w:val="22"/>
                <w:szCs w:val="22"/>
                <w:vertAlign w:val="superscript"/>
              </w:rPr>
              <w:t>th</w:t>
            </w:r>
            <w:r>
              <w:rPr>
                <w:rFonts w:eastAsia="Calibri"/>
                <w:sz w:val="22"/>
                <w:szCs w:val="22"/>
              </w:rPr>
              <w:t xml:space="preserve"> </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5E6D02" w:rsidRPr="00766285" w:rsidRDefault="005E6D02" w:rsidP="003616F6">
            <w:pPr>
              <w:jc w:val="lowKashida"/>
              <w:rPr>
                <w:b/>
                <w:bCs/>
                <w:i/>
                <w:iCs/>
                <w:sz w:val="22"/>
                <w:szCs w:val="22"/>
                <w:lang w:bidi="ar-JO"/>
              </w:rPr>
            </w:pPr>
            <w:r w:rsidRPr="00766285">
              <w:rPr>
                <w:b/>
                <w:bCs/>
                <w:i/>
                <w:iCs/>
                <w:sz w:val="22"/>
                <w:szCs w:val="22"/>
                <w:lang w:bidi="ar-JO"/>
              </w:rPr>
              <w:t xml:space="preserve">Topic 6- Prediction and assessment of impacts on the </w:t>
            </w:r>
            <w:r>
              <w:rPr>
                <w:b/>
                <w:bCs/>
                <w:i/>
                <w:iCs/>
                <w:sz w:val="22"/>
                <w:szCs w:val="22"/>
                <w:lang w:bidi="ar-JO"/>
              </w:rPr>
              <w:t>water quality</w:t>
            </w:r>
          </w:p>
          <w:p w:rsidR="005E6D02" w:rsidRPr="00766285" w:rsidRDefault="005E6D02" w:rsidP="003616F6">
            <w:pPr>
              <w:numPr>
                <w:ilvl w:val="0"/>
                <w:numId w:val="1"/>
              </w:numPr>
              <w:tabs>
                <w:tab w:val="clear" w:pos="720"/>
                <w:tab w:val="num" w:pos="426"/>
              </w:tabs>
              <w:ind w:left="426" w:hanging="284"/>
              <w:jc w:val="lowKashida"/>
              <w:rPr>
                <w:sz w:val="22"/>
                <w:szCs w:val="22"/>
                <w:lang w:bidi="ar-JO"/>
              </w:rPr>
            </w:pPr>
            <w:r w:rsidRPr="00766285">
              <w:rPr>
                <w:sz w:val="22"/>
                <w:szCs w:val="22"/>
                <w:lang w:bidi="ar-JO"/>
              </w:rPr>
              <w:t>Pollutants and their sources, surface-water quantity and quality, discharge limits. Jordanian standards for water quality and reuse.</w:t>
            </w:r>
          </w:p>
          <w:p w:rsidR="005E6D02" w:rsidRPr="00766285" w:rsidRDefault="005E6D02" w:rsidP="003616F6">
            <w:pPr>
              <w:numPr>
                <w:ilvl w:val="0"/>
                <w:numId w:val="1"/>
              </w:numPr>
              <w:tabs>
                <w:tab w:val="clear" w:pos="720"/>
                <w:tab w:val="num" w:pos="426"/>
              </w:tabs>
              <w:ind w:left="426" w:hanging="284"/>
              <w:jc w:val="lowKashida"/>
              <w:rPr>
                <w:sz w:val="22"/>
                <w:szCs w:val="22"/>
                <w:lang w:bidi="ar-JO"/>
              </w:rPr>
            </w:pPr>
            <w:r w:rsidRPr="00766285">
              <w:rPr>
                <w:sz w:val="22"/>
                <w:szCs w:val="22"/>
                <w:lang w:bidi="ar-JO"/>
              </w:rPr>
              <w:t>Conceptual approach for EIA of surface water, Impact analysis by project.</w:t>
            </w:r>
          </w:p>
          <w:p w:rsidR="005E6D02" w:rsidRDefault="005E6D02" w:rsidP="003616F6">
            <w:pPr>
              <w:numPr>
                <w:ilvl w:val="0"/>
                <w:numId w:val="1"/>
              </w:numPr>
              <w:tabs>
                <w:tab w:val="clear" w:pos="720"/>
                <w:tab w:val="num" w:pos="426"/>
              </w:tabs>
              <w:ind w:left="426" w:hanging="284"/>
              <w:jc w:val="lowKashida"/>
              <w:rPr>
                <w:sz w:val="22"/>
                <w:szCs w:val="22"/>
                <w:lang w:bidi="ar-JO"/>
              </w:rPr>
            </w:pPr>
            <w:r w:rsidRPr="00766285">
              <w:rPr>
                <w:sz w:val="22"/>
                <w:szCs w:val="22"/>
                <w:lang w:bidi="ar-JO"/>
              </w:rPr>
              <w:t>Prediction and modeling of surface water environment: Mass-balance approach and mixing zone model, Mathematical modeling approaches: Dissolved oxygen models, temperature models,   mall lake model, runoff models, and erosion and sedimentation models.</w:t>
            </w:r>
          </w:p>
          <w:p w:rsidR="005E6D02" w:rsidRPr="00766285" w:rsidRDefault="005E6D02" w:rsidP="003616F6">
            <w:pPr>
              <w:numPr>
                <w:ilvl w:val="0"/>
                <w:numId w:val="1"/>
              </w:numPr>
              <w:tabs>
                <w:tab w:val="clear" w:pos="720"/>
                <w:tab w:val="num" w:pos="426"/>
              </w:tabs>
              <w:ind w:left="426" w:hanging="284"/>
              <w:jc w:val="lowKashida"/>
              <w:rPr>
                <w:sz w:val="22"/>
                <w:szCs w:val="22"/>
                <w:lang w:bidi="ar-JO"/>
              </w:rPr>
            </w:pPr>
            <w:r>
              <w:rPr>
                <w:sz w:val="22"/>
                <w:szCs w:val="22"/>
                <w:lang w:bidi="ar-JO"/>
              </w:rPr>
              <w:t xml:space="preserve">Prediction and </w:t>
            </w:r>
            <w:proofErr w:type="spellStart"/>
            <w:r>
              <w:rPr>
                <w:sz w:val="22"/>
                <w:szCs w:val="22"/>
                <w:lang w:bidi="ar-JO"/>
              </w:rPr>
              <w:t>modelling</w:t>
            </w:r>
            <w:proofErr w:type="spellEnd"/>
            <w:r>
              <w:rPr>
                <w:sz w:val="22"/>
                <w:szCs w:val="22"/>
                <w:lang w:bidi="ar-JO"/>
              </w:rPr>
              <w:t xml:space="preserve"> for groundwater quality</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E6D02" w:rsidRDefault="005E6D02" w:rsidP="003616F6">
            <w:pPr>
              <w:rPr>
                <w:sz w:val="22"/>
                <w:szCs w:val="22"/>
              </w:rPr>
            </w:pPr>
            <w:r>
              <w:rPr>
                <w:sz w:val="22"/>
                <w:szCs w:val="22"/>
              </w:rPr>
              <w:t>9-1</w:t>
            </w:r>
          </w:p>
          <w:p w:rsidR="005E6D02" w:rsidRDefault="005E6D02" w:rsidP="003616F6">
            <w:pPr>
              <w:rPr>
                <w:sz w:val="22"/>
                <w:szCs w:val="22"/>
              </w:rPr>
            </w:pPr>
            <w:r>
              <w:rPr>
                <w:sz w:val="22"/>
                <w:szCs w:val="22"/>
              </w:rPr>
              <w:t>9-2</w:t>
            </w:r>
          </w:p>
          <w:p w:rsidR="005E6D02" w:rsidRPr="006A378B" w:rsidRDefault="005E6D02" w:rsidP="003616F6">
            <w:pPr>
              <w:rPr>
                <w:sz w:val="22"/>
                <w:szCs w:val="22"/>
              </w:rPr>
            </w:pPr>
            <w:r>
              <w:rPr>
                <w:sz w:val="22"/>
                <w:szCs w:val="22"/>
              </w:rPr>
              <w:t>9-5</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E6D02" w:rsidRPr="006A378B" w:rsidRDefault="005E6D02" w:rsidP="003616F6">
            <w:pPr>
              <w:rPr>
                <w:sz w:val="22"/>
                <w:szCs w:val="22"/>
              </w:rPr>
            </w:pPr>
            <w:r>
              <w:rPr>
                <w:sz w:val="22"/>
                <w:szCs w:val="22"/>
              </w:rPr>
              <w:t>C1, B2, D1, D4</w:t>
            </w:r>
          </w:p>
        </w:tc>
      </w:tr>
      <w:tr w:rsidR="005E6D02" w:rsidRPr="008A6ACA" w:rsidTr="003616F6">
        <w:trPr>
          <w:trHeight w:val="3234"/>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E6D02" w:rsidRPr="006A378B" w:rsidRDefault="005E6D02" w:rsidP="003616F6">
            <w:pPr>
              <w:spacing w:before="100" w:beforeAutospacing="1"/>
              <w:rPr>
                <w:rFonts w:eastAsia="Calibri"/>
                <w:sz w:val="22"/>
                <w:szCs w:val="22"/>
              </w:rPr>
            </w:pPr>
            <w:r>
              <w:rPr>
                <w:rFonts w:eastAsia="Calibri"/>
                <w:sz w:val="22"/>
                <w:szCs w:val="22"/>
              </w:rPr>
              <w:t>2/14</w:t>
            </w:r>
            <w:r w:rsidRPr="00766285">
              <w:rPr>
                <w:rFonts w:eastAsia="Calibri"/>
                <w:sz w:val="22"/>
                <w:szCs w:val="22"/>
                <w:vertAlign w:val="superscript"/>
              </w:rPr>
              <w:t>th</w:t>
            </w:r>
            <w:r>
              <w:rPr>
                <w:rFonts w:eastAsia="Calibri"/>
                <w:sz w:val="22"/>
                <w:szCs w:val="22"/>
              </w:rPr>
              <w:t xml:space="preserve"> </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5E6D02" w:rsidRPr="00766285" w:rsidRDefault="005E6D02" w:rsidP="003616F6">
            <w:pPr>
              <w:rPr>
                <w:b/>
                <w:bCs/>
                <w:i/>
                <w:iCs/>
                <w:sz w:val="22"/>
                <w:szCs w:val="22"/>
                <w:lang w:bidi="ar-JO"/>
              </w:rPr>
            </w:pPr>
            <w:r w:rsidRPr="00766285">
              <w:rPr>
                <w:b/>
                <w:bCs/>
                <w:i/>
                <w:iCs/>
                <w:sz w:val="22"/>
                <w:szCs w:val="22"/>
                <w:lang w:bidi="ar-JO"/>
              </w:rPr>
              <w:t xml:space="preserve">Topic 7- Prediction and assessment of impacts on the noise environment </w:t>
            </w:r>
          </w:p>
          <w:p w:rsidR="005E6D02" w:rsidRPr="00766285" w:rsidRDefault="005E6D02" w:rsidP="005E6D02">
            <w:pPr>
              <w:numPr>
                <w:ilvl w:val="0"/>
                <w:numId w:val="3"/>
              </w:numPr>
              <w:tabs>
                <w:tab w:val="clear" w:pos="2160"/>
                <w:tab w:val="num" w:pos="426"/>
              </w:tabs>
              <w:ind w:left="426" w:hanging="284"/>
              <w:rPr>
                <w:b/>
                <w:bCs/>
                <w:sz w:val="22"/>
                <w:szCs w:val="22"/>
              </w:rPr>
            </w:pPr>
            <w:r w:rsidRPr="00766285">
              <w:rPr>
                <w:sz w:val="22"/>
                <w:szCs w:val="22"/>
                <w:lang w:bidi="ar-JO"/>
              </w:rPr>
              <w:t>Basic information on noise: definition and sources, s</w:t>
            </w:r>
            <w:r w:rsidRPr="00766285">
              <w:rPr>
                <w:sz w:val="22"/>
                <w:szCs w:val="22"/>
              </w:rPr>
              <w:t>ound pressure, power, and intensity. Threshold levels of noise and human hearing.</w:t>
            </w:r>
            <w:r w:rsidRPr="00766285">
              <w:rPr>
                <w:sz w:val="22"/>
                <w:szCs w:val="22"/>
                <w:lang w:val="en-GB"/>
              </w:rPr>
              <w:t xml:space="preserve"> Regulations and standards.</w:t>
            </w:r>
          </w:p>
          <w:p w:rsidR="005E6D02" w:rsidRPr="00766285" w:rsidRDefault="005E6D02" w:rsidP="005E6D02">
            <w:pPr>
              <w:numPr>
                <w:ilvl w:val="0"/>
                <w:numId w:val="3"/>
              </w:numPr>
              <w:tabs>
                <w:tab w:val="clear" w:pos="2160"/>
                <w:tab w:val="num" w:pos="426"/>
              </w:tabs>
              <w:ind w:left="426" w:hanging="284"/>
              <w:rPr>
                <w:sz w:val="22"/>
                <w:szCs w:val="22"/>
              </w:rPr>
            </w:pPr>
            <w:r w:rsidRPr="00766285">
              <w:rPr>
                <w:sz w:val="22"/>
                <w:szCs w:val="22"/>
              </w:rPr>
              <w:t>Noise scale and rating methods:</w:t>
            </w:r>
            <w:r w:rsidRPr="00766285">
              <w:rPr>
                <w:b/>
                <w:bCs/>
                <w:sz w:val="22"/>
                <w:szCs w:val="22"/>
              </w:rPr>
              <w:t xml:space="preserve"> </w:t>
            </w:r>
            <w:r w:rsidRPr="00766285">
              <w:rPr>
                <w:sz w:val="22"/>
                <w:szCs w:val="22"/>
              </w:rPr>
              <w:t>Equivalent sound level (</w:t>
            </w:r>
            <w:proofErr w:type="spellStart"/>
            <w:r w:rsidRPr="00766285">
              <w:rPr>
                <w:sz w:val="22"/>
                <w:szCs w:val="22"/>
                <w:vertAlign w:val="subscript"/>
              </w:rPr>
              <w:t>Leq</w:t>
            </w:r>
            <w:proofErr w:type="spellEnd"/>
            <w:r w:rsidRPr="00766285">
              <w:rPr>
                <w:sz w:val="22"/>
                <w:szCs w:val="22"/>
              </w:rPr>
              <w:t xml:space="preserve">), Day –night average sound level (DNL, </w:t>
            </w:r>
            <w:proofErr w:type="spellStart"/>
            <w:r w:rsidRPr="00766285">
              <w:rPr>
                <w:sz w:val="22"/>
                <w:szCs w:val="22"/>
              </w:rPr>
              <w:t>L</w:t>
            </w:r>
            <w:r w:rsidRPr="00766285">
              <w:rPr>
                <w:sz w:val="22"/>
                <w:szCs w:val="22"/>
                <w:vertAlign w:val="subscript"/>
              </w:rPr>
              <w:t>dn</w:t>
            </w:r>
            <w:proofErr w:type="spellEnd"/>
            <w:r w:rsidRPr="00766285">
              <w:rPr>
                <w:sz w:val="22"/>
                <w:szCs w:val="22"/>
              </w:rPr>
              <w:t xml:space="preserve">), </w:t>
            </w:r>
            <w:r w:rsidRPr="00766285">
              <w:rPr>
                <w:sz w:val="22"/>
                <w:szCs w:val="22"/>
                <w:lang w:val="en-GB"/>
              </w:rPr>
              <w:t>Community Noise Equivalent Level (CNEL), Single Event Noise Level (SENEL).</w:t>
            </w:r>
          </w:p>
          <w:p w:rsidR="005E6D02" w:rsidRPr="00766285" w:rsidRDefault="005E6D02" w:rsidP="005E6D02">
            <w:pPr>
              <w:numPr>
                <w:ilvl w:val="0"/>
                <w:numId w:val="3"/>
              </w:numPr>
              <w:tabs>
                <w:tab w:val="clear" w:pos="2160"/>
                <w:tab w:val="num" w:pos="426"/>
              </w:tabs>
              <w:ind w:left="426" w:hanging="284"/>
              <w:rPr>
                <w:sz w:val="22"/>
                <w:szCs w:val="22"/>
                <w:lang w:val="en-GB"/>
              </w:rPr>
            </w:pPr>
            <w:r w:rsidRPr="00766285">
              <w:rPr>
                <w:sz w:val="22"/>
                <w:szCs w:val="22"/>
                <w:lang w:val="en-GB"/>
              </w:rPr>
              <w:t xml:space="preserve">Mitigation and </w:t>
            </w:r>
            <w:r w:rsidRPr="00766285">
              <w:rPr>
                <w:sz w:val="22"/>
                <w:szCs w:val="22"/>
              </w:rPr>
              <w:t>noise attenuation: wave divergence and excess attenuation. Attenuation by barriers, atmosphere and vegetation.</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E6D02" w:rsidRDefault="005E6D02" w:rsidP="003616F6">
            <w:pPr>
              <w:rPr>
                <w:sz w:val="22"/>
                <w:szCs w:val="22"/>
              </w:rPr>
            </w:pPr>
            <w:r>
              <w:rPr>
                <w:sz w:val="22"/>
                <w:szCs w:val="22"/>
              </w:rPr>
              <w:t>9-1</w:t>
            </w:r>
          </w:p>
          <w:p w:rsidR="005E6D02" w:rsidRPr="006A378B" w:rsidRDefault="005E6D02" w:rsidP="003616F6">
            <w:pPr>
              <w:rPr>
                <w:sz w:val="22"/>
                <w:szCs w:val="22"/>
              </w:rPr>
            </w:pPr>
            <w:r>
              <w:rPr>
                <w:sz w:val="22"/>
                <w:szCs w:val="22"/>
              </w:rPr>
              <w:t>9-2</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E6D02" w:rsidRPr="006A378B" w:rsidRDefault="005E6D02" w:rsidP="003616F6">
            <w:pPr>
              <w:rPr>
                <w:sz w:val="22"/>
                <w:szCs w:val="22"/>
              </w:rPr>
            </w:pPr>
            <w:r>
              <w:rPr>
                <w:sz w:val="22"/>
                <w:szCs w:val="22"/>
              </w:rPr>
              <w:t>C1, B2, D1, D4</w:t>
            </w:r>
          </w:p>
        </w:tc>
      </w:tr>
      <w:tr w:rsidR="005E6D02" w:rsidRPr="008A6ACA" w:rsidTr="003616F6">
        <w:trPr>
          <w:trHeight w:val="1614"/>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E6D02" w:rsidRPr="006A378B" w:rsidRDefault="005E6D02" w:rsidP="003616F6">
            <w:pPr>
              <w:spacing w:before="100" w:beforeAutospacing="1"/>
              <w:rPr>
                <w:rFonts w:eastAsia="Calibri"/>
                <w:sz w:val="22"/>
                <w:szCs w:val="22"/>
              </w:rPr>
            </w:pPr>
            <w:r>
              <w:rPr>
                <w:rFonts w:eastAsia="Calibri"/>
                <w:sz w:val="22"/>
                <w:szCs w:val="22"/>
              </w:rPr>
              <w:t>2</w:t>
            </w:r>
            <w:r w:rsidRPr="006A378B">
              <w:rPr>
                <w:rFonts w:eastAsia="Calibri"/>
                <w:sz w:val="22"/>
                <w:szCs w:val="22"/>
              </w:rPr>
              <w:t>/</w:t>
            </w:r>
            <w:r>
              <w:rPr>
                <w:rFonts w:eastAsia="Calibri"/>
                <w:sz w:val="22"/>
                <w:szCs w:val="22"/>
              </w:rPr>
              <w:t>15</w:t>
            </w:r>
            <w:r w:rsidRPr="006A378B">
              <w:rPr>
                <w:rFonts w:eastAsia="Calibri"/>
                <w:sz w:val="22"/>
                <w:szCs w:val="22"/>
                <w:vertAlign w:val="superscript"/>
              </w:rPr>
              <w:t>th</w:t>
            </w:r>
            <w:r w:rsidRPr="006A378B">
              <w:rPr>
                <w:rFonts w:eastAsia="Calibri"/>
                <w:sz w:val="22"/>
                <w:szCs w:val="22"/>
              </w:rPr>
              <w:t xml:space="preserve"> </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5E6D02" w:rsidRPr="00766285" w:rsidRDefault="005E6D02" w:rsidP="003616F6">
            <w:pPr>
              <w:rPr>
                <w:b/>
                <w:bCs/>
                <w:i/>
                <w:iCs/>
                <w:sz w:val="22"/>
                <w:szCs w:val="22"/>
                <w:lang w:bidi="ar-JO"/>
              </w:rPr>
            </w:pPr>
            <w:r w:rsidRPr="00766285">
              <w:rPr>
                <w:b/>
                <w:bCs/>
                <w:i/>
                <w:iCs/>
                <w:sz w:val="22"/>
                <w:szCs w:val="22"/>
                <w:lang w:bidi="ar-JO"/>
              </w:rPr>
              <w:t>Topic 8- Prediction and as</w:t>
            </w:r>
            <w:r>
              <w:rPr>
                <w:b/>
                <w:bCs/>
                <w:i/>
                <w:iCs/>
                <w:sz w:val="22"/>
                <w:szCs w:val="22"/>
                <w:lang w:bidi="ar-JO"/>
              </w:rPr>
              <w:t>sessment of impacts on the soil, flora and fauna</w:t>
            </w:r>
          </w:p>
          <w:p w:rsidR="005E6D02" w:rsidRPr="00766285" w:rsidRDefault="005E6D02" w:rsidP="003616F6">
            <w:pPr>
              <w:numPr>
                <w:ilvl w:val="2"/>
                <w:numId w:val="1"/>
              </w:numPr>
              <w:tabs>
                <w:tab w:val="clear" w:pos="2160"/>
                <w:tab w:val="num" w:pos="426"/>
              </w:tabs>
              <w:ind w:left="426" w:hanging="284"/>
              <w:rPr>
                <w:sz w:val="22"/>
                <w:szCs w:val="22"/>
                <w:lang w:bidi="ar-JO"/>
              </w:rPr>
            </w:pPr>
            <w:r w:rsidRPr="00766285">
              <w:rPr>
                <w:sz w:val="22"/>
                <w:szCs w:val="22"/>
                <w:lang w:bidi="ar-JO"/>
              </w:rPr>
              <w:t>Background information, key legislations.</w:t>
            </w:r>
          </w:p>
          <w:p w:rsidR="005E6D02" w:rsidRPr="00766285" w:rsidRDefault="005E6D02" w:rsidP="005E6D02">
            <w:pPr>
              <w:numPr>
                <w:ilvl w:val="0"/>
                <w:numId w:val="3"/>
              </w:numPr>
              <w:tabs>
                <w:tab w:val="clear" w:pos="2160"/>
                <w:tab w:val="num" w:pos="426"/>
              </w:tabs>
              <w:ind w:left="426" w:hanging="284"/>
              <w:rPr>
                <w:sz w:val="22"/>
                <w:szCs w:val="22"/>
                <w:lang w:val="fr-FR" w:bidi="ar-JO"/>
              </w:rPr>
            </w:pPr>
            <w:r w:rsidRPr="00766285">
              <w:rPr>
                <w:sz w:val="22"/>
                <w:szCs w:val="22"/>
                <w:lang w:bidi="ar-JO"/>
              </w:rPr>
              <w:t>Conceptual approach for addressing soil and biological impacts</w:t>
            </w:r>
          </w:p>
          <w:p w:rsidR="005E6D02" w:rsidRPr="00303AED" w:rsidRDefault="005E6D02" w:rsidP="003616F6">
            <w:pPr>
              <w:numPr>
                <w:ilvl w:val="0"/>
                <w:numId w:val="2"/>
              </w:numPr>
              <w:tabs>
                <w:tab w:val="clear" w:pos="1418"/>
                <w:tab w:val="num" w:pos="426"/>
              </w:tabs>
              <w:ind w:left="426"/>
              <w:jc w:val="lowKashida"/>
              <w:rPr>
                <w:sz w:val="22"/>
                <w:szCs w:val="22"/>
                <w:lang w:bidi="ar-JO"/>
              </w:rPr>
            </w:pPr>
            <w:r w:rsidRPr="00766285">
              <w:rPr>
                <w:sz w:val="22"/>
                <w:szCs w:val="22"/>
                <w:lang w:bidi="ar-JO"/>
              </w:rPr>
              <w:t>Indicators</w:t>
            </w:r>
            <w:r w:rsidRPr="00766285">
              <w:rPr>
                <w:sz w:val="22"/>
                <w:szCs w:val="22"/>
                <w:lang w:val="fr-FR" w:bidi="ar-JO"/>
              </w:rPr>
              <w:t xml:space="preserve"> and indices</w:t>
            </w:r>
            <w:r w:rsidRPr="00766285">
              <w:rPr>
                <w:sz w:val="22"/>
                <w:szCs w:val="22"/>
                <w:lang w:bidi="ar-JO"/>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E6D02" w:rsidRDefault="005E6D02" w:rsidP="003616F6">
            <w:pPr>
              <w:rPr>
                <w:sz w:val="22"/>
                <w:szCs w:val="22"/>
              </w:rPr>
            </w:pPr>
            <w:r>
              <w:rPr>
                <w:sz w:val="22"/>
                <w:szCs w:val="22"/>
              </w:rPr>
              <w:t>9-1</w:t>
            </w:r>
          </w:p>
          <w:p w:rsidR="005E6D02" w:rsidRPr="006A378B" w:rsidRDefault="005E6D02" w:rsidP="003616F6">
            <w:pPr>
              <w:rPr>
                <w:sz w:val="22"/>
                <w:szCs w:val="22"/>
              </w:rPr>
            </w:pPr>
            <w:r>
              <w:rPr>
                <w:sz w:val="22"/>
                <w:szCs w:val="22"/>
              </w:rPr>
              <w:t>9-2</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E6D02" w:rsidRPr="006A378B" w:rsidRDefault="005E6D02" w:rsidP="003616F6">
            <w:pPr>
              <w:rPr>
                <w:sz w:val="22"/>
                <w:szCs w:val="22"/>
              </w:rPr>
            </w:pPr>
            <w:r>
              <w:rPr>
                <w:sz w:val="22"/>
                <w:szCs w:val="22"/>
              </w:rPr>
              <w:t>C1, B2, D1, D4</w:t>
            </w:r>
          </w:p>
        </w:tc>
      </w:tr>
      <w:tr w:rsidR="005E6D02" w:rsidRPr="008A6ACA" w:rsidTr="003616F6">
        <w:trPr>
          <w:trHeight w:val="354"/>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E6D02" w:rsidRPr="006A378B" w:rsidRDefault="005E6D02" w:rsidP="003616F6">
            <w:pPr>
              <w:spacing w:before="100" w:beforeAutospacing="1"/>
              <w:rPr>
                <w:rFonts w:eastAsia="Calibri"/>
                <w:sz w:val="22"/>
                <w:szCs w:val="22"/>
              </w:rPr>
            </w:pPr>
            <w:r>
              <w:rPr>
                <w:rFonts w:eastAsia="Calibri"/>
                <w:sz w:val="22"/>
                <w:szCs w:val="22"/>
              </w:rPr>
              <w:t>2/16</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5E6D02" w:rsidRPr="00766285" w:rsidRDefault="005E6D02" w:rsidP="003616F6">
            <w:pPr>
              <w:spacing w:before="100" w:beforeAutospacing="1"/>
              <w:rPr>
                <w:rFonts w:eastAsia="Calibri"/>
                <w:b/>
                <w:bCs/>
                <w:sz w:val="22"/>
                <w:szCs w:val="22"/>
              </w:rPr>
            </w:pPr>
            <w:r w:rsidRPr="00766285">
              <w:rPr>
                <w:rFonts w:eastAsia="Calibri"/>
                <w:b/>
                <w:bCs/>
                <w:sz w:val="22"/>
                <w:szCs w:val="22"/>
              </w:rPr>
              <w:t>Final Hour Exam</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E6D02" w:rsidRPr="006A378B" w:rsidRDefault="005E6D02" w:rsidP="003616F6">
            <w:pPr>
              <w:rPr>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E6D02" w:rsidRPr="006A378B" w:rsidRDefault="005E6D02" w:rsidP="003616F6">
            <w:pPr>
              <w:rPr>
                <w:sz w:val="22"/>
                <w:szCs w:val="22"/>
              </w:rPr>
            </w:pPr>
          </w:p>
        </w:tc>
      </w:tr>
    </w:tbl>
    <w:p w:rsidR="005E6D02" w:rsidRPr="008A6ACA" w:rsidRDefault="005E6D02" w:rsidP="005E6D02">
      <w:pPr>
        <w:tabs>
          <w:tab w:val="left" w:pos="1080"/>
          <w:tab w:val="left" w:pos="1458"/>
          <w:tab w:val="left" w:pos="6948"/>
          <w:tab w:val="left" w:pos="8298"/>
        </w:tabs>
        <w:rPr>
          <w:sz w:val="20"/>
          <w:szCs w:val="20"/>
        </w:rPr>
      </w:pPr>
      <w:r>
        <w:rPr>
          <w:rFonts w:eastAsia="Calibri"/>
          <w:sz w:val="20"/>
          <w:szCs w:val="20"/>
        </w:rPr>
        <w:tab/>
      </w:r>
      <w:r w:rsidRPr="000346E2">
        <w:rPr>
          <w:rFonts w:eastAsia="Calibri"/>
          <w:sz w:val="20"/>
          <w:szCs w:val="20"/>
        </w:rPr>
        <w:tab/>
      </w:r>
      <w:r w:rsidRPr="008A6ACA">
        <w:rPr>
          <w:sz w:val="20"/>
          <w:szCs w:val="20"/>
        </w:rPr>
        <w:tab/>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40"/>
      </w:tblGrid>
      <w:tr w:rsidR="005E6D02" w:rsidTr="003616F6">
        <w:tc>
          <w:tcPr>
            <w:tcW w:w="9540" w:type="dxa"/>
            <w:tcBorders>
              <w:top w:val="single" w:sz="4" w:space="0" w:color="auto"/>
              <w:left w:val="single" w:sz="4" w:space="0" w:color="auto"/>
              <w:bottom w:val="single" w:sz="4" w:space="0" w:color="auto"/>
              <w:right w:val="single" w:sz="4" w:space="0" w:color="auto"/>
            </w:tcBorders>
            <w:shd w:val="clear" w:color="auto" w:fill="D9D9D9"/>
          </w:tcPr>
          <w:p w:rsidR="005E6D02" w:rsidRPr="006A378B" w:rsidRDefault="005E6D02" w:rsidP="003616F6">
            <w:pPr>
              <w:spacing w:line="360" w:lineRule="auto"/>
            </w:pPr>
            <w:r w:rsidRPr="006A378B">
              <w:rPr>
                <w:b/>
                <w:bCs/>
              </w:rPr>
              <w:t>7- Intended Learning Methods</w:t>
            </w:r>
          </w:p>
        </w:tc>
      </w:tr>
      <w:tr w:rsidR="005E6D02" w:rsidTr="003616F6">
        <w:tc>
          <w:tcPr>
            <w:tcW w:w="9540" w:type="dxa"/>
            <w:tcBorders>
              <w:top w:val="single" w:sz="4" w:space="0" w:color="auto"/>
              <w:left w:val="single" w:sz="4" w:space="0" w:color="auto"/>
              <w:bottom w:val="single" w:sz="4" w:space="0" w:color="auto"/>
              <w:right w:val="single" w:sz="4" w:space="0" w:color="auto"/>
            </w:tcBorders>
            <w:shd w:val="clear" w:color="auto" w:fill="auto"/>
          </w:tcPr>
          <w:p w:rsidR="005E6D02" w:rsidRDefault="005E6D02" w:rsidP="003616F6">
            <w:pPr>
              <w:spacing w:before="100" w:beforeAutospacing="1" w:after="100" w:afterAutospacing="1" w:line="276" w:lineRule="auto"/>
              <w:jc w:val="both"/>
              <w:rPr>
                <w:b/>
                <w:bCs/>
                <w:sz w:val="22"/>
                <w:szCs w:val="22"/>
              </w:rPr>
            </w:pPr>
            <w:r w:rsidRPr="006A378B">
              <w:rPr>
                <w:sz w:val="22"/>
                <w:szCs w:val="22"/>
              </w:rPr>
              <w:t>The course will be structured in lectures, discussions</w:t>
            </w:r>
            <w:r>
              <w:rPr>
                <w:sz w:val="22"/>
                <w:szCs w:val="22"/>
              </w:rPr>
              <w:t xml:space="preserve"> and students’ presentations and projects</w:t>
            </w:r>
            <w:r w:rsidRPr="006A378B">
              <w:rPr>
                <w:sz w:val="22"/>
                <w:szCs w:val="22"/>
              </w:rPr>
              <w:t xml:space="preserve">. The course </w:t>
            </w:r>
            <w:r w:rsidRPr="006A378B">
              <w:rPr>
                <w:sz w:val="22"/>
                <w:szCs w:val="22"/>
              </w:rPr>
              <w:lastRenderedPageBreak/>
              <w:t xml:space="preserve">comprises overviews, from general understanding to expert knowledge on key topics, and learning is based on </w:t>
            </w:r>
            <w:r>
              <w:rPr>
                <w:sz w:val="22"/>
                <w:szCs w:val="22"/>
              </w:rPr>
              <w:t>case studies for TOR and impact identification</w:t>
            </w:r>
            <w:r w:rsidRPr="006A378B">
              <w:rPr>
                <w:sz w:val="22"/>
                <w:szCs w:val="22"/>
              </w:rPr>
              <w:t xml:space="preserve">. The learning methods will </w:t>
            </w:r>
            <w:r>
              <w:rPr>
                <w:sz w:val="22"/>
                <w:szCs w:val="22"/>
              </w:rPr>
              <w:t xml:space="preserve">include the use of power point slides, word and </w:t>
            </w:r>
            <w:proofErr w:type="spellStart"/>
            <w:r>
              <w:rPr>
                <w:sz w:val="22"/>
                <w:szCs w:val="22"/>
              </w:rPr>
              <w:t>pdf</w:t>
            </w:r>
            <w:proofErr w:type="spellEnd"/>
            <w:r>
              <w:rPr>
                <w:sz w:val="22"/>
                <w:szCs w:val="22"/>
              </w:rPr>
              <w:t xml:space="preserve"> files with many EIA projects from Jordan to enable the students to understand the process of EIA and to build skills for the work or research in this vital area. Students are asked to identify VEC and the type of projects that might affect them. Also, each student will prepare a TOR based on an EIA project in Jordan or overseas. Students are also encouraged to attend scoping sessions that usually take place on monthly basis by the Ministry of Environment with participation of public, NGO’s and private sector.</w:t>
            </w:r>
          </w:p>
        </w:tc>
      </w:tr>
    </w:tbl>
    <w:p w:rsidR="005E6D02" w:rsidRPr="006A378B" w:rsidRDefault="005E6D02" w:rsidP="005E6D02">
      <w:pPr>
        <w:rPr>
          <w:sz w:val="16"/>
          <w:szCs w:val="16"/>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0"/>
        <w:gridCol w:w="1620"/>
        <w:gridCol w:w="4410"/>
      </w:tblGrid>
      <w:tr w:rsidR="005E6D02" w:rsidTr="003616F6">
        <w:tc>
          <w:tcPr>
            <w:tcW w:w="9540" w:type="dxa"/>
            <w:gridSpan w:val="3"/>
            <w:tcBorders>
              <w:top w:val="single" w:sz="4" w:space="0" w:color="auto"/>
              <w:left w:val="single" w:sz="4" w:space="0" w:color="auto"/>
              <w:bottom w:val="single" w:sz="4" w:space="0" w:color="auto"/>
              <w:right w:val="single" w:sz="4" w:space="0" w:color="auto"/>
            </w:tcBorders>
            <w:shd w:val="clear" w:color="auto" w:fill="D9D9D9"/>
          </w:tcPr>
          <w:p w:rsidR="005E6D02" w:rsidRPr="006A378B" w:rsidRDefault="005E6D02" w:rsidP="003616F6">
            <w:pPr>
              <w:spacing w:line="360" w:lineRule="auto"/>
            </w:pPr>
            <w:r w:rsidRPr="006A378B">
              <w:rPr>
                <w:b/>
                <w:bCs/>
              </w:rPr>
              <w:t>8- Evaluation</w:t>
            </w:r>
          </w:p>
        </w:tc>
      </w:tr>
      <w:tr w:rsidR="005E6D02" w:rsidTr="003616F6">
        <w:tc>
          <w:tcPr>
            <w:tcW w:w="3510" w:type="dxa"/>
            <w:tcBorders>
              <w:top w:val="single" w:sz="4" w:space="0" w:color="auto"/>
              <w:left w:val="single" w:sz="4" w:space="0" w:color="auto"/>
              <w:bottom w:val="single" w:sz="4" w:space="0" w:color="auto"/>
              <w:right w:val="single" w:sz="4" w:space="0" w:color="auto"/>
            </w:tcBorders>
            <w:shd w:val="clear" w:color="auto" w:fill="auto"/>
          </w:tcPr>
          <w:p w:rsidR="005E6D02" w:rsidRPr="006A378B" w:rsidRDefault="005E6D02" w:rsidP="003616F6">
            <w:pPr>
              <w:tabs>
                <w:tab w:val="right" w:pos="6840"/>
              </w:tabs>
              <w:spacing w:line="360" w:lineRule="auto"/>
              <w:rPr>
                <w:b/>
                <w:bCs/>
                <w:sz w:val="22"/>
                <w:szCs w:val="22"/>
                <w:lang w:bidi="ar-JO"/>
              </w:rPr>
            </w:pPr>
            <w:r w:rsidRPr="006A378B">
              <w:rPr>
                <w:b/>
                <w:bCs/>
                <w:sz w:val="22"/>
                <w:szCs w:val="22"/>
                <w:lang w:bidi="ar-JO"/>
              </w:rPr>
              <w:t>Evaluation component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E6D02" w:rsidRPr="006A378B" w:rsidRDefault="005E6D02" w:rsidP="003616F6">
            <w:pPr>
              <w:tabs>
                <w:tab w:val="right" w:pos="6840"/>
              </w:tabs>
              <w:spacing w:line="360" w:lineRule="auto"/>
              <w:jc w:val="center"/>
              <w:rPr>
                <w:b/>
                <w:bCs/>
                <w:sz w:val="22"/>
                <w:szCs w:val="22"/>
                <w:lang w:bidi="ar-JO"/>
              </w:rPr>
            </w:pPr>
            <w:r w:rsidRPr="006A378B">
              <w:rPr>
                <w:b/>
                <w:bCs/>
                <w:sz w:val="22"/>
                <w:szCs w:val="22"/>
                <w:lang w:bidi="ar-JO"/>
              </w:rPr>
              <w:t>Points %</w:t>
            </w: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5E6D02" w:rsidRPr="006A378B" w:rsidRDefault="005E6D02" w:rsidP="003616F6">
            <w:pPr>
              <w:tabs>
                <w:tab w:val="right" w:pos="6840"/>
              </w:tabs>
              <w:spacing w:line="360" w:lineRule="auto"/>
              <w:jc w:val="center"/>
              <w:rPr>
                <w:b/>
                <w:bCs/>
                <w:sz w:val="22"/>
                <w:szCs w:val="22"/>
                <w:lang w:bidi="ar-JO"/>
              </w:rPr>
            </w:pPr>
            <w:r w:rsidRPr="006A378B">
              <w:rPr>
                <w:b/>
                <w:bCs/>
                <w:sz w:val="22"/>
                <w:szCs w:val="22"/>
                <w:lang w:bidi="ar-JO"/>
              </w:rPr>
              <w:t>Date/Schedule</w:t>
            </w:r>
          </w:p>
        </w:tc>
      </w:tr>
      <w:tr w:rsidR="005E6D02" w:rsidTr="003616F6">
        <w:tc>
          <w:tcPr>
            <w:tcW w:w="3510" w:type="dxa"/>
            <w:tcBorders>
              <w:top w:val="single" w:sz="4" w:space="0" w:color="auto"/>
              <w:left w:val="single" w:sz="4" w:space="0" w:color="auto"/>
              <w:bottom w:val="single" w:sz="4" w:space="0" w:color="auto"/>
              <w:right w:val="single" w:sz="4" w:space="0" w:color="auto"/>
            </w:tcBorders>
            <w:shd w:val="clear" w:color="auto" w:fill="auto"/>
          </w:tcPr>
          <w:p w:rsidR="005E6D02" w:rsidRPr="006A378B" w:rsidRDefault="005E6D02" w:rsidP="003616F6">
            <w:pPr>
              <w:tabs>
                <w:tab w:val="right" w:pos="6840"/>
              </w:tabs>
              <w:jc w:val="both"/>
              <w:rPr>
                <w:sz w:val="22"/>
                <w:szCs w:val="22"/>
                <w:lang w:bidi="ar-JO"/>
              </w:rPr>
            </w:pPr>
            <w:r w:rsidRPr="006A378B">
              <w:rPr>
                <w:sz w:val="22"/>
                <w:szCs w:val="22"/>
                <w:lang w:bidi="ar-JO"/>
              </w:rPr>
              <w:t xml:space="preserve">Midterm Exam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E6D02" w:rsidRPr="006A378B" w:rsidRDefault="005E6D02" w:rsidP="003616F6">
            <w:pPr>
              <w:jc w:val="center"/>
              <w:rPr>
                <w:sz w:val="22"/>
                <w:szCs w:val="22"/>
              </w:rPr>
            </w:pPr>
            <w:r w:rsidRPr="006A378B">
              <w:rPr>
                <w:sz w:val="22"/>
                <w:szCs w:val="22"/>
              </w:rPr>
              <w:t>30</w:t>
            </w: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5E6D02" w:rsidRPr="006A378B" w:rsidRDefault="005E6D02" w:rsidP="003616F6">
            <w:pPr>
              <w:ind w:right="720"/>
              <w:rPr>
                <w:sz w:val="22"/>
                <w:szCs w:val="22"/>
              </w:rPr>
            </w:pPr>
            <w:r w:rsidRPr="006A378B">
              <w:rPr>
                <w:sz w:val="22"/>
                <w:szCs w:val="22"/>
              </w:rPr>
              <w:t>1</w:t>
            </w:r>
            <w:r>
              <w:rPr>
                <w:sz w:val="22"/>
                <w:szCs w:val="22"/>
              </w:rPr>
              <w:t>7</w:t>
            </w:r>
            <w:r w:rsidRPr="006A378B">
              <w:rPr>
                <w:sz w:val="22"/>
                <w:szCs w:val="22"/>
              </w:rPr>
              <w:t>/11/2013</w:t>
            </w:r>
          </w:p>
        </w:tc>
      </w:tr>
      <w:tr w:rsidR="005E6D02" w:rsidTr="003616F6">
        <w:tc>
          <w:tcPr>
            <w:tcW w:w="3510" w:type="dxa"/>
            <w:tcBorders>
              <w:top w:val="single" w:sz="4" w:space="0" w:color="auto"/>
              <w:left w:val="single" w:sz="4" w:space="0" w:color="auto"/>
              <w:bottom w:val="single" w:sz="4" w:space="0" w:color="auto"/>
              <w:right w:val="single" w:sz="4" w:space="0" w:color="auto"/>
            </w:tcBorders>
            <w:shd w:val="clear" w:color="auto" w:fill="auto"/>
          </w:tcPr>
          <w:p w:rsidR="005E6D02" w:rsidRPr="006A378B" w:rsidRDefault="005E6D02" w:rsidP="003616F6">
            <w:pPr>
              <w:ind w:right="720"/>
              <w:rPr>
                <w:sz w:val="22"/>
                <w:szCs w:val="22"/>
              </w:rPr>
            </w:pPr>
            <w:r>
              <w:rPr>
                <w:sz w:val="22"/>
                <w:szCs w:val="22"/>
              </w:rPr>
              <w:t>Student presentations, home works and EIA projects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E6D02" w:rsidRPr="006A378B" w:rsidRDefault="005E6D02" w:rsidP="003616F6">
            <w:pPr>
              <w:jc w:val="center"/>
              <w:rPr>
                <w:sz w:val="22"/>
                <w:szCs w:val="22"/>
              </w:rPr>
            </w:pPr>
            <w:r w:rsidRPr="006A378B">
              <w:rPr>
                <w:sz w:val="22"/>
                <w:szCs w:val="22"/>
              </w:rPr>
              <w:t>20</w:t>
            </w: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5E6D02" w:rsidRPr="006A378B" w:rsidRDefault="005E6D02" w:rsidP="003616F6">
            <w:pPr>
              <w:ind w:right="720"/>
              <w:rPr>
                <w:sz w:val="22"/>
                <w:szCs w:val="22"/>
              </w:rPr>
            </w:pPr>
            <w:r w:rsidRPr="006A378B">
              <w:rPr>
                <w:sz w:val="22"/>
                <w:szCs w:val="22"/>
              </w:rPr>
              <w:t>7 days after each practical session</w:t>
            </w:r>
          </w:p>
        </w:tc>
      </w:tr>
      <w:tr w:rsidR="005E6D02" w:rsidTr="003616F6">
        <w:tc>
          <w:tcPr>
            <w:tcW w:w="3510" w:type="dxa"/>
            <w:tcBorders>
              <w:top w:val="single" w:sz="4" w:space="0" w:color="auto"/>
              <w:left w:val="single" w:sz="4" w:space="0" w:color="auto"/>
              <w:bottom w:val="single" w:sz="4" w:space="0" w:color="auto"/>
              <w:right w:val="single" w:sz="4" w:space="0" w:color="auto"/>
            </w:tcBorders>
            <w:shd w:val="clear" w:color="auto" w:fill="auto"/>
          </w:tcPr>
          <w:p w:rsidR="005E6D02" w:rsidRPr="006A378B" w:rsidRDefault="005E6D02" w:rsidP="003616F6">
            <w:pPr>
              <w:ind w:right="720"/>
              <w:rPr>
                <w:sz w:val="22"/>
                <w:szCs w:val="22"/>
              </w:rPr>
            </w:pPr>
            <w:r w:rsidRPr="006A378B">
              <w:rPr>
                <w:sz w:val="22"/>
                <w:szCs w:val="22"/>
              </w:rPr>
              <w:t>Final Exam</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E6D02" w:rsidRPr="006A378B" w:rsidRDefault="005E6D02" w:rsidP="003616F6">
            <w:pPr>
              <w:jc w:val="center"/>
              <w:rPr>
                <w:sz w:val="22"/>
                <w:szCs w:val="22"/>
              </w:rPr>
            </w:pPr>
            <w:r w:rsidRPr="006A378B">
              <w:rPr>
                <w:sz w:val="22"/>
                <w:szCs w:val="22"/>
              </w:rPr>
              <w:t>50</w:t>
            </w: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5E6D02" w:rsidRPr="006A378B" w:rsidRDefault="005E6D02" w:rsidP="003616F6">
            <w:pPr>
              <w:ind w:right="720"/>
              <w:rPr>
                <w:sz w:val="22"/>
                <w:szCs w:val="22"/>
              </w:rPr>
            </w:pPr>
            <w:r w:rsidRPr="006A378B">
              <w:rPr>
                <w:sz w:val="22"/>
                <w:szCs w:val="22"/>
              </w:rPr>
              <w:t>Week 1</w:t>
            </w:r>
            <w:r>
              <w:rPr>
                <w:sz w:val="22"/>
                <w:szCs w:val="22"/>
              </w:rPr>
              <w:t>6, following the time schedule announced by the Registration.</w:t>
            </w:r>
          </w:p>
        </w:tc>
      </w:tr>
    </w:tbl>
    <w:p w:rsidR="005E6D02" w:rsidRPr="006A378B" w:rsidRDefault="005E6D02" w:rsidP="005E6D02">
      <w:pPr>
        <w:rPr>
          <w:sz w:val="20"/>
          <w:szCs w:val="20"/>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40"/>
      </w:tblGrid>
      <w:tr w:rsidR="005E6D02" w:rsidRPr="000346E2" w:rsidTr="003616F6">
        <w:tc>
          <w:tcPr>
            <w:tcW w:w="9540" w:type="dxa"/>
            <w:tcBorders>
              <w:top w:val="single" w:sz="4" w:space="0" w:color="auto"/>
              <w:left w:val="single" w:sz="4" w:space="0" w:color="auto"/>
              <w:bottom w:val="single" w:sz="4" w:space="0" w:color="auto"/>
              <w:right w:val="single" w:sz="4" w:space="0" w:color="auto"/>
            </w:tcBorders>
            <w:shd w:val="clear" w:color="auto" w:fill="D9D9D9"/>
          </w:tcPr>
          <w:p w:rsidR="005E6D02" w:rsidRPr="000346E2" w:rsidRDefault="005E6D02" w:rsidP="003616F6">
            <w:pPr>
              <w:spacing w:line="360" w:lineRule="auto"/>
              <w:rPr>
                <w:b/>
                <w:bCs/>
                <w:sz w:val="22"/>
                <w:szCs w:val="22"/>
              </w:rPr>
            </w:pPr>
            <w:r w:rsidRPr="000346E2">
              <w:rPr>
                <w:b/>
                <w:bCs/>
                <w:sz w:val="22"/>
                <w:szCs w:val="22"/>
              </w:rPr>
              <w:t>9- Reference (s)</w:t>
            </w:r>
          </w:p>
        </w:tc>
      </w:tr>
      <w:tr w:rsidR="005E6D02" w:rsidTr="003616F6">
        <w:tc>
          <w:tcPr>
            <w:tcW w:w="9540" w:type="dxa"/>
            <w:tcBorders>
              <w:top w:val="single" w:sz="4" w:space="0" w:color="auto"/>
              <w:left w:val="single" w:sz="4" w:space="0" w:color="auto"/>
              <w:bottom w:val="single" w:sz="4" w:space="0" w:color="auto"/>
              <w:right w:val="single" w:sz="4" w:space="0" w:color="auto"/>
            </w:tcBorders>
            <w:shd w:val="clear" w:color="auto" w:fill="auto"/>
          </w:tcPr>
          <w:p w:rsidR="005E6D02" w:rsidRPr="000A1D6B" w:rsidRDefault="005E6D02" w:rsidP="003616F6">
            <w:pPr>
              <w:autoSpaceDE/>
              <w:autoSpaceDN/>
              <w:spacing w:after="120"/>
              <w:ind w:left="522" w:hanging="522"/>
              <w:rPr>
                <w:sz w:val="22"/>
                <w:szCs w:val="22"/>
              </w:rPr>
            </w:pPr>
            <w:r w:rsidRPr="00592B07">
              <w:rPr>
                <w:sz w:val="22"/>
                <w:szCs w:val="22"/>
              </w:rPr>
              <w:t xml:space="preserve">9-1    </w:t>
            </w:r>
            <w:r w:rsidRPr="000A1D6B">
              <w:rPr>
                <w:sz w:val="22"/>
                <w:szCs w:val="22"/>
              </w:rPr>
              <w:t xml:space="preserve">Morris, P. and </w:t>
            </w:r>
            <w:proofErr w:type="spellStart"/>
            <w:r w:rsidRPr="000A1D6B">
              <w:rPr>
                <w:sz w:val="22"/>
                <w:szCs w:val="22"/>
              </w:rPr>
              <w:t>Therivel</w:t>
            </w:r>
            <w:proofErr w:type="spellEnd"/>
            <w:r w:rsidRPr="000A1D6B">
              <w:rPr>
                <w:sz w:val="22"/>
                <w:szCs w:val="22"/>
              </w:rPr>
              <w:t xml:space="preserve"> R. 2009. Methods of Environmental Impact Assessment (Natural and Built Environment Series), 3</w:t>
            </w:r>
            <w:r w:rsidRPr="000A1D6B">
              <w:rPr>
                <w:sz w:val="22"/>
                <w:szCs w:val="22"/>
                <w:vertAlign w:val="superscript"/>
              </w:rPr>
              <w:t>rd</w:t>
            </w:r>
            <w:r>
              <w:rPr>
                <w:sz w:val="22"/>
                <w:szCs w:val="22"/>
              </w:rPr>
              <w:t xml:space="preserve"> </w:t>
            </w:r>
            <w:r w:rsidRPr="000A1D6B">
              <w:rPr>
                <w:sz w:val="22"/>
                <w:szCs w:val="22"/>
              </w:rPr>
              <w:t xml:space="preserve">edition (London &amp;New York: </w:t>
            </w:r>
            <w:proofErr w:type="spellStart"/>
            <w:r w:rsidRPr="000A1D6B">
              <w:rPr>
                <w:sz w:val="22"/>
                <w:szCs w:val="22"/>
              </w:rPr>
              <w:t>Routledge</w:t>
            </w:r>
            <w:proofErr w:type="spellEnd"/>
            <w:r w:rsidRPr="000A1D6B">
              <w:rPr>
                <w:sz w:val="22"/>
                <w:szCs w:val="22"/>
              </w:rPr>
              <w:t>)</w:t>
            </w:r>
          </w:p>
          <w:p w:rsidR="005E6D02" w:rsidRPr="000A1D6B" w:rsidRDefault="005E6D02" w:rsidP="003616F6">
            <w:pPr>
              <w:autoSpaceDE/>
              <w:autoSpaceDN/>
              <w:spacing w:after="120"/>
              <w:ind w:left="522" w:hanging="522"/>
              <w:rPr>
                <w:sz w:val="22"/>
                <w:szCs w:val="22"/>
              </w:rPr>
            </w:pPr>
            <w:r>
              <w:rPr>
                <w:sz w:val="22"/>
                <w:szCs w:val="22"/>
              </w:rPr>
              <w:t>9-2</w:t>
            </w:r>
            <w:r w:rsidRPr="000A1D6B">
              <w:rPr>
                <w:sz w:val="22"/>
                <w:szCs w:val="22"/>
              </w:rPr>
              <w:tab/>
              <w:t>Canter, L. W. 1997. Environmental Impact Assessment, 2</w:t>
            </w:r>
            <w:r w:rsidRPr="005F7FFC">
              <w:rPr>
                <w:sz w:val="22"/>
                <w:szCs w:val="22"/>
                <w:vertAlign w:val="superscript"/>
              </w:rPr>
              <w:t>nd</w:t>
            </w:r>
            <w:r>
              <w:rPr>
                <w:sz w:val="22"/>
                <w:szCs w:val="22"/>
              </w:rPr>
              <w:t xml:space="preserve"> </w:t>
            </w:r>
            <w:r w:rsidRPr="000A1D6B">
              <w:rPr>
                <w:sz w:val="22"/>
                <w:szCs w:val="22"/>
              </w:rPr>
              <w:t>edition (McGraw-hill series in water resources and environmental engineering).</w:t>
            </w:r>
          </w:p>
          <w:p w:rsidR="005E6D02" w:rsidRPr="000A1D6B" w:rsidRDefault="005E6D02" w:rsidP="003616F6">
            <w:pPr>
              <w:autoSpaceDE/>
              <w:autoSpaceDN/>
              <w:spacing w:after="120"/>
              <w:ind w:left="522" w:hanging="522"/>
              <w:rPr>
                <w:sz w:val="22"/>
                <w:szCs w:val="22"/>
              </w:rPr>
            </w:pPr>
            <w:r>
              <w:rPr>
                <w:sz w:val="22"/>
                <w:szCs w:val="22"/>
              </w:rPr>
              <w:t>9-3</w:t>
            </w:r>
            <w:r w:rsidRPr="000A1D6B">
              <w:rPr>
                <w:sz w:val="22"/>
                <w:szCs w:val="22"/>
              </w:rPr>
              <w:tab/>
              <w:t xml:space="preserve">Glasson, J., </w:t>
            </w:r>
            <w:proofErr w:type="spellStart"/>
            <w:r w:rsidRPr="000A1D6B">
              <w:rPr>
                <w:sz w:val="22"/>
                <w:szCs w:val="22"/>
              </w:rPr>
              <w:t>Therivel</w:t>
            </w:r>
            <w:proofErr w:type="spellEnd"/>
            <w:r w:rsidRPr="000A1D6B">
              <w:rPr>
                <w:sz w:val="22"/>
                <w:szCs w:val="22"/>
              </w:rPr>
              <w:t>, R. and Chadwick, A. 1999. Introduction to Environmental Impact Assessment, 2nd edition (London: UCL Press).</w:t>
            </w:r>
          </w:p>
          <w:p w:rsidR="005E6D02" w:rsidRDefault="005E6D02" w:rsidP="003616F6">
            <w:pPr>
              <w:autoSpaceDE/>
              <w:autoSpaceDN/>
              <w:spacing w:after="120"/>
              <w:ind w:left="522" w:hanging="522"/>
              <w:rPr>
                <w:sz w:val="22"/>
                <w:szCs w:val="22"/>
              </w:rPr>
            </w:pPr>
            <w:r>
              <w:rPr>
                <w:sz w:val="22"/>
                <w:szCs w:val="22"/>
              </w:rPr>
              <w:t>9-4</w:t>
            </w:r>
            <w:r w:rsidRPr="000A1D6B">
              <w:rPr>
                <w:sz w:val="22"/>
                <w:szCs w:val="22"/>
              </w:rPr>
              <w:tab/>
            </w:r>
            <w:proofErr w:type="spellStart"/>
            <w:r w:rsidRPr="000A1D6B">
              <w:rPr>
                <w:sz w:val="22"/>
                <w:szCs w:val="22"/>
              </w:rPr>
              <w:t>Wathern</w:t>
            </w:r>
            <w:proofErr w:type="spellEnd"/>
            <w:r w:rsidRPr="000A1D6B">
              <w:rPr>
                <w:sz w:val="22"/>
                <w:szCs w:val="22"/>
              </w:rPr>
              <w:t xml:space="preserve">, P., 1992, Environmental Impact Assessment: Theory and Practice, (London: </w:t>
            </w:r>
            <w:proofErr w:type="spellStart"/>
            <w:r w:rsidRPr="000A1D6B">
              <w:rPr>
                <w:sz w:val="22"/>
                <w:szCs w:val="22"/>
              </w:rPr>
              <w:t>Routledge</w:t>
            </w:r>
            <w:proofErr w:type="spellEnd"/>
            <w:r w:rsidRPr="000A1D6B">
              <w:rPr>
                <w:sz w:val="22"/>
                <w:szCs w:val="22"/>
              </w:rPr>
              <w:t>).</w:t>
            </w:r>
          </w:p>
          <w:p w:rsidR="005E6D02" w:rsidRDefault="005E6D02" w:rsidP="003616F6">
            <w:pPr>
              <w:autoSpaceDE/>
              <w:autoSpaceDN/>
              <w:spacing w:after="120"/>
              <w:ind w:left="522" w:hanging="522"/>
              <w:rPr>
                <w:sz w:val="22"/>
                <w:szCs w:val="22"/>
              </w:rPr>
            </w:pPr>
            <w:r>
              <w:rPr>
                <w:sz w:val="22"/>
                <w:szCs w:val="22"/>
              </w:rPr>
              <w:t xml:space="preserve">9-5    </w:t>
            </w:r>
            <w:r w:rsidRPr="000A1D6B">
              <w:rPr>
                <w:sz w:val="22"/>
                <w:szCs w:val="22"/>
              </w:rPr>
              <w:t xml:space="preserve">FAO Irrigation and Drainage Paper </w:t>
            </w:r>
            <w:hyperlink r:id="rId5" w:history="1">
              <w:r w:rsidRPr="00CB0AFE">
                <w:rPr>
                  <w:rStyle w:val="Hyperlink"/>
                  <w:sz w:val="22"/>
                  <w:szCs w:val="22"/>
                </w:rPr>
                <w:t>http://www.fao.org/docrep/V8350E/V8350E00.htm</w:t>
              </w:r>
            </w:hyperlink>
          </w:p>
          <w:p w:rsidR="005E6D02" w:rsidRDefault="005E6D02" w:rsidP="003616F6">
            <w:pPr>
              <w:autoSpaceDE/>
              <w:autoSpaceDN/>
              <w:spacing w:after="120"/>
              <w:ind w:left="522" w:hanging="522"/>
              <w:rPr>
                <w:sz w:val="22"/>
                <w:szCs w:val="22"/>
              </w:rPr>
            </w:pPr>
            <w:r>
              <w:rPr>
                <w:sz w:val="22"/>
                <w:szCs w:val="22"/>
              </w:rPr>
              <w:t>9-6    Jordan Law for Environment (Law 52/2006 or as upgraded)</w:t>
            </w:r>
          </w:p>
          <w:p w:rsidR="005E6D02" w:rsidRPr="00592B07" w:rsidRDefault="005E6D02" w:rsidP="003616F6">
            <w:pPr>
              <w:autoSpaceDE/>
              <w:autoSpaceDN/>
              <w:spacing w:after="120"/>
              <w:ind w:left="522" w:hanging="522"/>
              <w:rPr>
                <w:sz w:val="22"/>
                <w:szCs w:val="22"/>
              </w:rPr>
            </w:pPr>
            <w:r>
              <w:rPr>
                <w:sz w:val="22"/>
                <w:szCs w:val="22"/>
              </w:rPr>
              <w:t>9-7    Jordan EIA System 37/2005 (or as upgraded)</w:t>
            </w:r>
          </w:p>
        </w:tc>
      </w:tr>
    </w:tbl>
    <w:p w:rsidR="005E6D02" w:rsidRPr="006A378B" w:rsidRDefault="005E6D02" w:rsidP="005E6D02">
      <w:pPr>
        <w:spacing w:line="360" w:lineRule="auto"/>
        <w:rPr>
          <w:b/>
          <w:bCs/>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40"/>
      </w:tblGrid>
      <w:tr w:rsidR="005E6D02" w:rsidRPr="000346E2" w:rsidTr="003616F6">
        <w:tc>
          <w:tcPr>
            <w:tcW w:w="9540" w:type="dxa"/>
            <w:tcBorders>
              <w:top w:val="single" w:sz="4" w:space="0" w:color="auto"/>
              <w:left w:val="single" w:sz="4" w:space="0" w:color="auto"/>
              <w:bottom w:val="single" w:sz="4" w:space="0" w:color="auto"/>
              <w:right w:val="single" w:sz="4" w:space="0" w:color="auto"/>
            </w:tcBorders>
            <w:shd w:val="clear" w:color="auto" w:fill="D9D9D9"/>
          </w:tcPr>
          <w:p w:rsidR="005E6D02" w:rsidRPr="006A378B" w:rsidRDefault="005E6D02" w:rsidP="003616F6">
            <w:pPr>
              <w:spacing w:line="360" w:lineRule="auto"/>
              <w:rPr>
                <w:b/>
                <w:bCs/>
              </w:rPr>
            </w:pPr>
            <w:r w:rsidRPr="006A378B">
              <w:rPr>
                <w:b/>
                <w:bCs/>
              </w:rPr>
              <w:t>10- Intended Grading</w:t>
            </w:r>
          </w:p>
        </w:tc>
      </w:tr>
      <w:tr w:rsidR="005E6D02" w:rsidRPr="00531B36" w:rsidTr="003616F6">
        <w:trPr>
          <w:trHeight w:val="786"/>
        </w:trPr>
        <w:tc>
          <w:tcPr>
            <w:tcW w:w="9540" w:type="dxa"/>
            <w:tcBorders>
              <w:top w:val="single" w:sz="4" w:space="0" w:color="auto"/>
              <w:left w:val="single" w:sz="4" w:space="0" w:color="auto"/>
              <w:bottom w:val="single" w:sz="4" w:space="0" w:color="auto"/>
              <w:right w:val="single" w:sz="4" w:space="0" w:color="auto"/>
            </w:tcBorders>
            <w:shd w:val="clear" w:color="auto" w:fill="auto"/>
          </w:tcPr>
          <w:p w:rsidR="005E6D02" w:rsidRPr="00531B36" w:rsidRDefault="005E6D02" w:rsidP="003616F6">
            <w:pPr>
              <w:spacing w:before="120" w:after="120"/>
              <w:rPr>
                <w:sz w:val="20"/>
                <w:szCs w:val="20"/>
              </w:rPr>
            </w:pPr>
            <w:r>
              <w:rPr>
                <w:sz w:val="22"/>
                <w:szCs w:val="22"/>
              </w:rPr>
              <w:t>Grading will be based on class performance, i.e. average and standard deviation</w:t>
            </w:r>
            <w:r w:rsidRPr="006A378B">
              <w:rPr>
                <w:sz w:val="22"/>
                <w:szCs w:val="22"/>
              </w:rPr>
              <w:t>.</w:t>
            </w:r>
            <w:r>
              <w:rPr>
                <w:sz w:val="22"/>
                <w:szCs w:val="22"/>
              </w:rPr>
              <w:t xml:space="preserve"> However, the minimum to pass the course is 60 out of 100. </w:t>
            </w:r>
            <w:r w:rsidRPr="006A378B">
              <w:rPr>
                <w:sz w:val="22"/>
                <w:szCs w:val="22"/>
              </w:rPr>
              <w:t xml:space="preserve"> </w:t>
            </w:r>
            <w:r>
              <w:rPr>
                <w:sz w:val="22"/>
                <w:szCs w:val="22"/>
              </w:rPr>
              <w:t xml:space="preserve">Grade A is usually given to the </w:t>
            </w:r>
            <w:r w:rsidRPr="006A378B">
              <w:rPr>
                <w:sz w:val="22"/>
                <w:szCs w:val="22"/>
              </w:rPr>
              <w:t>mark that exceeds 8</w:t>
            </w:r>
            <w:r>
              <w:rPr>
                <w:sz w:val="22"/>
                <w:szCs w:val="22"/>
              </w:rPr>
              <w:t>2</w:t>
            </w:r>
            <w:r w:rsidRPr="006A378B">
              <w:rPr>
                <w:sz w:val="22"/>
                <w:szCs w:val="22"/>
              </w:rPr>
              <w:t>.</w:t>
            </w:r>
          </w:p>
        </w:tc>
      </w:tr>
    </w:tbl>
    <w:p w:rsidR="005E6D02" w:rsidRPr="006F684B" w:rsidRDefault="005E6D02" w:rsidP="005E6D02">
      <w:pPr>
        <w:rPr>
          <w:b/>
          <w:bCs/>
          <w:sz w:val="20"/>
          <w:szCs w:val="20"/>
          <w:u w:val="single"/>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40"/>
      </w:tblGrid>
      <w:tr w:rsidR="005E6D02" w:rsidTr="003616F6">
        <w:tc>
          <w:tcPr>
            <w:tcW w:w="9540" w:type="dxa"/>
            <w:tcBorders>
              <w:top w:val="single" w:sz="4" w:space="0" w:color="auto"/>
              <w:left w:val="single" w:sz="4" w:space="0" w:color="auto"/>
              <w:bottom w:val="single" w:sz="4" w:space="0" w:color="auto"/>
              <w:right w:val="single" w:sz="4" w:space="0" w:color="auto"/>
            </w:tcBorders>
            <w:shd w:val="clear" w:color="auto" w:fill="D9D9D9"/>
          </w:tcPr>
          <w:p w:rsidR="005E6D02" w:rsidRPr="006A378B" w:rsidRDefault="005E6D02" w:rsidP="003616F6">
            <w:pPr>
              <w:spacing w:line="360" w:lineRule="auto"/>
              <w:rPr>
                <w:b/>
                <w:bCs/>
              </w:rPr>
            </w:pPr>
            <w:r w:rsidRPr="006A378B">
              <w:rPr>
                <w:b/>
                <w:bCs/>
              </w:rPr>
              <w:t>11- Important Roles</w:t>
            </w:r>
          </w:p>
        </w:tc>
      </w:tr>
      <w:tr w:rsidR="005E6D02" w:rsidTr="003616F6">
        <w:trPr>
          <w:trHeight w:val="1056"/>
        </w:trPr>
        <w:tc>
          <w:tcPr>
            <w:tcW w:w="9540" w:type="dxa"/>
            <w:tcBorders>
              <w:top w:val="single" w:sz="4" w:space="0" w:color="auto"/>
              <w:left w:val="single" w:sz="4" w:space="0" w:color="auto"/>
              <w:bottom w:val="single" w:sz="4" w:space="0" w:color="auto"/>
              <w:right w:val="single" w:sz="4" w:space="0" w:color="auto"/>
            </w:tcBorders>
            <w:shd w:val="clear" w:color="auto" w:fill="auto"/>
          </w:tcPr>
          <w:p w:rsidR="005E6D02" w:rsidRPr="006A378B" w:rsidRDefault="005E6D02" w:rsidP="003616F6">
            <w:pPr>
              <w:spacing w:before="100" w:beforeAutospacing="1" w:after="100" w:afterAutospacing="1"/>
              <w:ind w:left="72"/>
              <w:jc w:val="both"/>
              <w:rPr>
                <w:b/>
                <w:bCs/>
                <w:sz w:val="22"/>
                <w:szCs w:val="22"/>
                <w:u w:val="single"/>
                <w:lang w:bidi="ar-JO"/>
              </w:rPr>
            </w:pPr>
            <w:r w:rsidRPr="003D555E">
              <w:rPr>
                <w:sz w:val="22"/>
                <w:szCs w:val="22"/>
              </w:rPr>
              <w:t>Attendance is obligatory for all students, as it will affect the overall performance of the student. According to UOJ regulations, students are not allowed miss more than 15% of lectures, or otherwise their results will be incomplete.</w:t>
            </w:r>
          </w:p>
        </w:tc>
      </w:tr>
    </w:tbl>
    <w:p w:rsidR="005E6D02" w:rsidRDefault="005E6D02" w:rsidP="005E6D02">
      <w:pPr>
        <w:rPr>
          <w:b/>
          <w:bCs/>
          <w:sz w:val="28"/>
          <w:szCs w:val="28"/>
          <w:u w:val="single"/>
        </w:rPr>
      </w:pPr>
    </w:p>
    <w:p w:rsidR="00D54A6B" w:rsidRDefault="00D54A6B"/>
    <w:sectPr w:rsidR="00D54A6B" w:rsidSect="006A378B">
      <w:footerReference w:type="default" r:id="rId6"/>
      <w:headerReference w:type="first" r:id="rId7"/>
      <w:footerReference w:type="first" r:id="rId8"/>
      <w:pgSz w:w="11909" w:h="16834" w:code="9"/>
      <w:pgMar w:top="590" w:right="1199" w:bottom="810" w:left="1411" w:header="360" w:footer="403" w:gutter="0"/>
      <w:cols w:space="720"/>
      <w:titlePg/>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A3" w:rsidRPr="00E646A3" w:rsidRDefault="005E6D02">
    <w:pPr>
      <w:pStyle w:val="Footer"/>
      <w:jc w:val="right"/>
      <w:rPr>
        <w:sz w:val="18"/>
        <w:szCs w:val="18"/>
      </w:rPr>
    </w:pPr>
    <w:r w:rsidRPr="00E646A3">
      <w:rPr>
        <w:sz w:val="18"/>
        <w:szCs w:val="18"/>
      </w:rPr>
      <w:fldChar w:fldCharType="begin"/>
    </w:r>
    <w:r w:rsidRPr="00E646A3">
      <w:rPr>
        <w:sz w:val="18"/>
        <w:szCs w:val="18"/>
      </w:rPr>
      <w:instrText xml:space="preserve"> PAGE   \* MERGEFORMAT </w:instrText>
    </w:r>
    <w:r w:rsidRPr="00E646A3">
      <w:rPr>
        <w:sz w:val="18"/>
        <w:szCs w:val="18"/>
      </w:rPr>
      <w:fldChar w:fldCharType="separate"/>
    </w:r>
    <w:r>
      <w:rPr>
        <w:noProof/>
        <w:sz w:val="18"/>
        <w:szCs w:val="18"/>
      </w:rPr>
      <w:t>2</w:t>
    </w:r>
    <w:r w:rsidRPr="00E646A3">
      <w:rPr>
        <w:noProof/>
        <w:sz w:val="18"/>
        <w:szCs w:val="18"/>
      </w:rPr>
      <w:fldChar w:fldCharType="end"/>
    </w:r>
  </w:p>
  <w:p w:rsidR="00E646A3" w:rsidRDefault="005E6D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A3" w:rsidRPr="00E646A3" w:rsidRDefault="005E6D02">
    <w:pPr>
      <w:pStyle w:val="Footer"/>
      <w:jc w:val="right"/>
      <w:rPr>
        <w:sz w:val="18"/>
        <w:szCs w:val="18"/>
      </w:rPr>
    </w:pPr>
    <w:r w:rsidRPr="00E646A3">
      <w:rPr>
        <w:sz w:val="18"/>
        <w:szCs w:val="18"/>
      </w:rPr>
      <w:fldChar w:fldCharType="begin"/>
    </w:r>
    <w:r w:rsidRPr="00E646A3">
      <w:rPr>
        <w:sz w:val="18"/>
        <w:szCs w:val="18"/>
      </w:rPr>
      <w:instrText xml:space="preserve"> PAGE   \* MERGEFORMAT </w:instrText>
    </w:r>
    <w:r w:rsidRPr="00E646A3">
      <w:rPr>
        <w:sz w:val="18"/>
        <w:szCs w:val="18"/>
      </w:rPr>
      <w:fldChar w:fldCharType="separate"/>
    </w:r>
    <w:r>
      <w:rPr>
        <w:noProof/>
        <w:sz w:val="18"/>
        <w:szCs w:val="18"/>
      </w:rPr>
      <w:t>1</w:t>
    </w:r>
    <w:r w:rsidRPr="00E646A3">
      <w:rPr>
        <w:noProof/>
        <w:sz w:val="18"/>
        <w:szCs w:val="18"/>
      </w:rPr>
      <w:fldChar w:fldCharType="end"/>
    </w:r>
  </w:p>
  <w:p w:rsidR="00E646A3" w:rsidRDefault="005E6D02">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38" w:type="dxa"/>
      <w:tblBorders>
        <w:bottom w:val="single" w:sz="4" w:space="0" w:color="auto"/>
      </w:tblBorders>
      <w:tblLook w:val="0000"/>
    </w:tblPr>
    <w:tblGrid>
      <w:gridCol w:w="7488"/>
      <w:gridCol w:w="2250"/>
    </w:tblGrid>
    <w:tr w:rsidR="00A33B81" w:rsidTr="008B2C78">
      <w:tblPrEx>
        <w:tblCellMar>
          <w:top w:w="0" w:type="dxa"/>
          <w:bottom w:w="0" w:type="dxa"/>
        </w:tblCellMar>
      </w:tblPrEx>
      <w:trPr>
        <w:trHeight w:val="1286"/>
      </w:trPr>
      <w:tc>
        <w:tcPr>
          <w:tcW w:w="7488" w:type="dxa"/>
        </w:tcPr>
        <w:p w:rsidR="00A33B81" w:rsidRPr="00FD7F63" w:rsidRDefault="005E6D02" w:rsidP="005F0014">
          <w:pPr>
            <w:pStyle w:val="Title"/>
            <w:tabs>
              <w:tab w:val="left" w:pos="84"/>
              <w:tab w:val="left" w:pos="386"/>
            </w:tabs>
            <w:spacing w:line="360" w:lineRule="auto"/>
            <w:jc w:val="right"/>
            <w:rPr>
              <w:rFonts w:cs="Arabic Transparent"/>
              <w:sz w:val="22"/>
              <w:szCs w:val="22"/>
              <w:lang w:val="en-US" w:eastAsia="en-US"/>
            </w:rPr>
          </w:pPr>
          <w:r w:rsidRPr="00FD7F63">
            <w:rPr>
              <w:rFonts w:cs="Arabic Transparent"/>
              <w:sz w:val="22"/>
              <w:szCs w:val="22"/>
              <w:lang w:val="en-US" w:eastAsia="en-US"/>
            </w:rPr>
            <w:t>The University of Jordan</w:t>
          </w:r>
        </w:p>
        <w:p w:rsidR="00A33B81" w:rsidRPr="00FD7F63" w:rsidRDefault="005E6D02" w:rsidP="005F0014">
          <w:pPr>
            <w:pStyle w:val="Header"/>
            <w:tabs>
              <w:tab w:val="clear" w:pos="4320"/>
              <w:tab w:val="clear" w:pos="8640"/>
            </w:tabs>
            <w:spacing w:line="360" w:lineRule="auto"/>
            <w:rPr>
              <w:b/>
              <w:bCs/>
              <w:sz w:val="22"/>
              <w:szCs w:val="22"/>
              <w:lang w:val="en-US" w:eastAsia="en-US"/>
            </w:rPr>
          </w:pPr>
          <w:r w:rsidRPr="00FD7F63">
            <w:rPr>
              <w:rFonts w:cs="Simplified Arabic"/>
              <w:b/>
              <w:bCs/>
              <w:sz w:val="22"/>
              <w:szCs w:val="22"/>
              <w:lang w:val="en-US" w:eastAsia="en-US"/>
            </w:rPr>
            <w:t>Faculty of Agriculture</w:t>
          </w:r>
          <w:r w:rsidRPr="00FD7F63">
            <w:rPr>
              <w:rFonts w:cs="Simplified Arabic"/>
              <w:b/>
              <w:bCs/>
              <w:sz w:val="22"/>
              <w:szCs w:val="22"/>
              <w:lang w:val="en-US" w:eastAsia="en-US"/>
            </w:rPr>
            <w:t xml:space="preserve">, </w:t>
          </w:r>
          <w:r w:rsidRPr="00FD7F63">
            <w:rPr>
              <w:b/>
              <w:bCs/>
              <w:sz w:val="22"/>
              <w:szCs w:val="22"/>
              <w:lang w:val="en-US" w:eastAsia="en-US"/>
            </w:rPr>
            <w:t>Depar</w:t>
          </w:r>
          <w:r w:rsidRPr="00FD7F63">
            <w:rPr>
              <w:b/>
              <w:bCs/>
              <w:sz w:val="22"/>
              <w:szCs w:val="22"/>
              <w:lang w:val="en-US" w:eastAsia="en-US"/>
            </w:rPr>
            <w:t>tment</w:t>
          </w:r>
          <w:r w:rsidRPr="00FD7F63">
            <w:rPr>
              <w:b/>
              <w:bCs/>
              <w:sz w:val="22"/>
              <w:szCs w:val="22"/>
              <w:lang w:val="en-US" w:eastAsia="en-US"/>
            </w:rPr>
            <w:t xml:space="preserve"> of </w:t>
          </w:r>
          <w:r w:rsidRPr="00FD7F63">
            <w:rPr>
              <w:b/>
              <w:bCs/>
              <w:sz w:val="22"/>
              <w:szCs w:val="22"/>
              <w:lang w:val="en-US" w:eastAsia="en-US"/>
            </w:rPr>
            <w:t>Land, Water and Environment</w:t>
          </w:r>
        </w:p>
        <w:p w:rsidR="00A33B81" w:rsidRPr="00FD7F63" w:rsidRDefault="005E6D02" w:rsidP="005F0014">
          <w:pPr>
            <w:pStyle w:val="Header"/>
            <w:spacing w:line="360" w:lineRule="auto"/>
            <w:rPr>
              <w:b/>
              <w:bCs/>
              <w:sz w:val="28"/>
              <w:szCs w:val="28"/>
              <w:lang w:val="en-US" w:eastAsia="en-US"/>
            </w:rPr>
          </w:pPr>
          <w:r w:rsidRPr="00FD7F63">
            <w:rPr>
              <w:b/>
              <w:bCs/>
              <w:sz w:val="22"/>
              <w:szCs w:val="22"/>
              <w:lang w:val="en-US" w:eastAsia="en-US"/>
            </w:rPr>
            <w:t>2013-2014/First semester</w:t>
          </w:r>
        </w:p>
      </w:tc>
      <w:tc>
        <w:tcPr>
          <w:tcW w:w="2250" w:type="dxa"/>
        </w:tcPr>
        <w:p w:rsidR="00A33B81" w:rsidRPr="00FD7F63" w:rsidRDefault="005E6D02" w:rsidP="004F4177">
          <w:pPr>
            <w:pStyle w:val="Header"/>
            <w:tabs>
              <w:tab w:val="clear" w:pos="4320"/>
              <w:tab w:val="clear" w:pos="8640"/>
            </w:tabs>
            <w:jc w:val="right"/>
            <w:rPr>
              <w:lang w:val="en-US" w:eastAsia="en-US"/>
            </w:rPr>
          </w:pPr>
          <w:r w:rsidRPr="00FD7F63">
            <w:rPr>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1.5pt">
                <v:imagedata r:id="rId1" o:title="ju_logo"/>
              </v:shape>
            </w:pict>
          </w:r>
        </w:p>
      </w:tc>
    </w:tr>
  </w:tbl>
  <w:p w:rsidR="00A33B81" w:rsidRDefault="005E6D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63B1D"/>
    <w:multiLevelType w:val="hybridMultilevel"/>
    <w:tmpl w:val="ED9C318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61649D"/>
    <w:multiLevelType w:val="hybridMultilevel"/>
    <w:tmpl w:val="5926989A"/>
    <w:lvl w:ilvl="0" w:tplc="59DEEB54">
      <w:start w:val="1"/>
      <w:numFmt w:val="bullet"/>
      <w:lvlText w:val=""/>
      <w:lvlJc w:val="left"/>
      <w:pPr>
        <w:tabs>
          <w:tab w:val="num" w:pos="1418"/>
        </w:tabs>
        <w:ind w:left="1418" w:hanging="284"/>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
    <w:nsid w:val="694A7800"/>
    <w:multiLevelType w:val="hybridMultilevel"/>
    <w:tmpl w:val="DFE4D2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2F4C41"/>
    <w:multiLevelType w:val="hybridMultilevel"/>
    <w:tmpl w:val="E4262664"/>
    <w:lvl w:ilvl="0" w:tplc="04010005">
      <w:start w:val="1"/>
      <w:numFmt w:val="bullet"/>
      <w:lvlText w:val=""/>
      <w:lvlJc w:val="left"/>
      <w:pPr>
        <w:tabs>
          <w:tab w:val="num" w:pos="720"/>
        </w:tabs>
        <w:ind w:left="720" w:hanging="360"/>
      </w:pPr>
      <w:rPr>
        <w:rFonts w:ascii="Wingdings" w:hAnsi="Wingdings" w:hint="default"/>
      </w:rPr>
    </w:lvl>
    <w:lvl w:ilvl="1" w:tplc="18AA8364">
      <w:start w:val="1"/>
      <w:numFmt w:val="bullet"/>
      <w:lvlText w:val="-"/>
      <w:lvlJc w:val="left"/>
      <w:pPr>
        <w:tabs>
          <w:tab w:val="num" w:pos="1800"/>
        </w:tabs>
        <w:ind w:left="1800" w:hanging="72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6D02"/>
    <w:rsid w:val="005E6D02"/>
    <w:rsid w:val="00D54A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D02"/>
    <w:pPr>
      <w:autoSpaceDE w:val="0"/>
      <w:autoSpaceDN w:val="0"/>
      <w:spacing w:after="0" w:line="240" w:lineRule="auto"/>
    </w:pPr>
    <w:rPr>
      <w:rFonts w:ascii="Times New Roman" w:eastAsia="Times New Roman" w:hAnsi="Times New Roman" w:cs="Times New Roman"/>
      <w:color w:val="000000"/>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E6D02"/>
    <w:pPr>
      <w:tabs>
        <w:tab w:val="center" w:pos="4320"/>
        <w:tab w:val="right" w:pos="8640"/>
      </w:tabs>
    </w:pPr>
    <w:rPr>
      <w:lang/>
    </w:rPr>
  </w:style>
  <w:style w:type="character" w:customStyle="1" w:styleId="FooterChar">
    <w:name w:val="Footer Char"/>
    <w:basedOn w:val="DefaultParagraphFont"/>
    <w:link w:val="Footer"/>
    <w:uiPriority w:val="99"/>
    <w:rsid w:val="005E6D02"/>
    <w:rPr>
      <w:rFonts w:ascii="Times New Roman" w:eastAsia="Times New Roman" w:hAnsi="Times New Roman" w:cs="Times New Roman"/>
      <w:color w:val="000000"/>
      <w:kern w:val="24"/>
      <w:sz w:val="24"/>
      <w:szCs w:val="24"/>
      <w:lang/>
    </w:rPr>
  </w:style>
  <w:style w:type="paragraph" w:styleId="Header">
    <w:name w:val="header"/>
    <w:basedOn w:val="Normal"/>
    <w:link w:val="HeaderChar"/>
    <w:rsid w:val="005E6D02"/>
    <w:pPr>
      <w:tabs>
        <w:tab w:val="center" w:pos="4320"/>
        <w:tab w:val="right" w:pos="8640"/>
      </w:tabs>
    </w:pPr>
    <w:rPr>
      <w:lang/>
    </w:rPr>
  </w:style>
  <w:style w:type="character" w:customStyle="1" w:styleId="HeaderChar">
    <w:name w:val="Header Char"/>
    <w:basedOn w:val="DefaultParagraphFont"/>
    <w:link w:val="Header"/>
    <w:rsid w:val="005E6D02"/>
    <w:rPr>
      <w:rFonts w:ascii="Times New Roman" w:eastAsia="Times New Roman" w:hAnsi="Times New Roman" w:cs="Times New Roman"/>
      <w:color w:val="000000"/>
      <w:kern w:val="24"/>
      <w:sz w:val="24"/>
      <w:szCs w:val="24"/>
      <w:lang/>
    </w:rPr>
  </w:style>
  <w:style w:type="character" w:styleId="Hyperlink">
    <w:name w:val="Hyperlink"/>
    <w:rsid w:val="005E6D02"/>
    <w:rPr>
      <w:color w:val="0000FF"/>
      <w:u w:val="single"/>
    </w:rPr>
  </w:style>
  <w:style w:type="paragraph" w:styleId="Title">
    <w:name w:val="Title"/>
    <w:basedOn w:val="Normal"/>
    <w:link w:val="TitleChar"/>
    <w:qFormat/>
    <w:rsid w:val="005E6D02"/>
    <w:pPr>
      <w:autoSpaceDE/>
      <w:autoSpaceDN/>
      <w:bidi/>
      <w:jc w:val="center"/>
    </w:pPr>
    <w:rPr>
      <w:b/>
      <w:bCs/>
      <w:noProof/>
      <w:color w:val="auto"/>
      <w:kern w:val="0"/>
      <w:sz w:val="28"/>
      <w:szCs w:val="28"/>
      <w:lang/>
    </w:rPr>
  </w:style>
  <w:style w:type="character" w:customStyle="1" w:styleId="TitleChar">
    <w:name w:val="Title Char"/>
    <w:basedOn w:val="DefaultParagraphFont"/>
    <w:link w:val="Title"/>
    <w:rsid w:val="005E6D02"/>
    <w:rPr>
      <w:rFonts w:ascii="Times New Roman" w:eastAsia="Times New Roman" w:hAnsi="Times New Roman" w:cs="Times New Roman"/>
      <w:b/>
      <w:bCs/>
      <w:noProof/>
      <w:sz w:val="28"/>
      <w:szCs w:val="2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hyperlink" Target="http://www.fao.org/docrep/V8350E/V8350E00.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7C16D0-9D68-4ABE-A09D-B04C4A1621F6}"/>
</file>

<file path=customXml/itemProps2.xml><?xml version="1.0" encoding="utf-8"?>
<ds:datastoreItem xmlns:ds="http://schemas.openxmlformats.org/officeDocument/2006/customXml" ds:itemID="{03217DF7-7222-48D9-9192-081AF9F7E0D0}"/>
</file>

<file path=customXml/itemProps3.xml><?xml version="1.0" encoding="utf-8"?>
<ds:datastoreItem xmlns:ds="http://schemas.openxmlformats.org/officeDocument/2006/customXml" ds:itemID="{A682A7E3-F134-49E1-AB3B-700182FD25C4}"/>
</file>

<file path=docProps/app.xml><?xml version="1.0" encoding="utf-8"?>
<Properties xmlns="http://schemas.openxmlformats.org/officeDocument/2006/extended-properties" xmlns:vt="http://schemas.openxmlformats.org/officeDocument/2006/docPropsVTypes">
  <Template>Normal</Template>
  <TotalTime>1</TotalTime>
  <Pages>4</Pages>
  <Words>1361</Words>
  <Characters>7760</Characters>
  <Application>Microsoft Office Word</Application>
  <DocSecurity>0</DocSecurity>
  <Lines>64</Lines>
  <Paragraphs>18</Paragraphs>
  <ScaleCrop>false</ScaleCrop>
  <Company/>
  <LinksUpToDate>false</LinksUpToDate>
  <CharactersWithSpaces>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a.khazaleh</dc:creator>
  <cp:lastModifiedBy>a.khazaleh</cp:lastModifiedBy>
  <cp:revision>1</cp:revision>
  <dcterms:created xsi:type="dcterms:W3CDTF">2017-12-13T11:47:00Z</dcterms:created>
  <dcterms:modified xsi:type="dcterms:W3CDTF">2017-12-13T11:48:00Z</dcterms:modified>
</cp:coreProperties>
</file>